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71ACD" w14:textId="4950BE9F" w:rsidR="00FB57F1" w:rsidRPr="00D62925" w:rsidRDefault="00891F25" w:rsidP="00691134">
      <w:pPr>
        <w:ind w:left="708" w:right="1982" w:hanging="708"/>
        <w:rPr>
          <w:rFonts w:ascii="Akkurat" w:hAnsi="Akkurat"/>
          <w:noProof/>
          <w:sz w:val="24"/>
          <w:szCs w:val="24"/>
          <w:lang w:eastAsia="de-DE"/>
        </w:rPr>
      </w:pPr>
      <w:r w:rsidRPr="00D62925">
        <w:rPr>
          <w:rFonts w:ascii="Akkurat" w:hAnsi="Akkurat"/>
          <w:noProof/>
          <w:sz w:val="24"/>
          <w:szCs w:val="24"/>
          <w:lang w:eastAsia="de-DE"/>
        </w:rPr>
        <w:drawing>
          <wp:inline distT="0" distB="0" distL="0" distR="0" wp14:anchorId="39ADC0B7" wp14:editId="2DD8E9AE">
            <wp:extent cx="2328930" cy="494666"/>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asm_4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44677" cy="498011"/>
                    </a:xfrm>
                    <a:prstGeom prst="rect">
                      <a:avLst/>
                    </a:prstGeom>
                  </pic:spPr>
                </pic:pic>
              </a:graphicData>
            </a:graphic>
          </wp:inline>
        </w:drawing>
      </w:r>
    </w:p>
    <w:p w14:paraId="6DABDA0D" w14:textId="77777777" w:rsidR="004333C1" w:rsidRPr="00D62925" w:rsidRDefault="004333C1" w:rsidP="004333C1">
      <w:pPr>
        <w:rPr>
          <w:rFonts w:ascii="Akkurat" w:hAnsi="Akkurat"/>
          <w:sz w:val="24"/>
          <w:szCs w:val="24"/>
        </w:rPr>
      </w:pPr>
      <w:r w:rsidRPr="00D62925">
        <w:rPr>
          <w:rFonts w:ascii="Akkurat" w:hAnsi="Akkurat"/>
          <w:noProof/>
          <w:sz w:val="24"/>
          <w:szCs w:val="24"/>
          <w:lang w:eastAsia="de-DE"/>
        </w:rPr>
        <mc:AlternateContent>
          <mc:Choice Requires="wps">
            <w:drawing>
              <wp:anchor distT="0" distB="0" distL="114300" distR="114300" simplePos="0" relativeHeight="251658240" behindDoc="0" locked="0" layoutInCell="0" allowOverlap="1" wp14:anchorId="462FF8DE" wp14:editId="6C75B7FC">
                <wp:simplePos x="0" y="0"/>
                <wp:positionH relativeFrom="margin">
                  <wp:posOffset>-100330</wp:posOffset>
                </wp:positionH>
                <wp:positionV relativeFrom="paragraph">
                  <wp:posOffset>210185</wp:posOffset>
                </wp:positionV>
                <wp:extent cx="6172200" cy="10858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085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82C52C" w14:textId="5AC9507B" w:rsidR="00BE5509" w:rsidRDefault="00BE5509" w:rsidP="00800B5B">
                            <w:pPr>
                              <w:pStyle w:val="ASMPMAdresszeile"/>
                              <w:rPr>
                                <w:sz w:val="16"/>
                                <w:szCs w:val="16"/>
                              </w:rPr>
                            </w:pPr>
                            <w:r w:rsidRPr="008D6AB8">
                              <w:t xml:space="preserve">Archäologische Staatssammlung </w:t>
                            </w:r>
                            <w:r w:rsidR="006B6C16">
                              <w:t>Lerchenfeldstr. 2</w:t>
                            </w:r>
                            <w:r>
                              <w:t xml:space="preserve"> 80538</w:t>
                            </w:r>
                            <w:r w:rsidRPr="008D6AB8">
                              <w:t xml:space="preserve"> München</w:t>
                            </w:r>
                            <w:r>
                              <w:t xml:space="preserve">              </w:t>
                            </w:r>
                            <w:r w:rsidR="00AC6127">
                              <w:t xml:space="preserve">                      </w:t>
                            </w:r>
                            <w:r w:rsidR="00272595">
                              <w:tab/>
                            </w:r>
                            <w:r w:rsidR="00272595">
                              <w:tab/>
                            </w:r>
                            <w:r w:rsidR="00272595">
                              <w:tab/>
                            </w:r>
                            <w:r w:rsidR="00272595">
                              <w:tab/>
                            </w:r>
                            <w:r w:rsidR="00800B5B">
                              <w:t xml:space="preserve">          </w:t>
                            </w:r>
                            <w:r w:rsidR="006B6C16">
                              <w:rPr>
                                <w:sz w:val="16"/>
                                <w:szCs w:val="16"/>
                              </w:rPr>
                              <w:t>Lerchenfeldstr. 2</w:t>
                            </w:r>
                          </w:p>
                          <w:p w14:paraId="46D2EDBB" w14:textId="65BB3ABD" w:rsidR="00BE5509" w:rsidRDefault="00BE5509" w:rsidP="00800B5B">
                            <w:pPr>
                              <w:pStyle w:val="ASMPMAdresszeile"/>
                              <w:rPr>
                                <w:sz w:val="16"/>
                                <w:szCs w:val="16"/>
                              </w:rPr>
                            </w:pPr>
                            <w:r>
                              <w:rPr>
                                <w:sz w:val="16"/>
                                <w:szCs w:val="16"/>
                              </w:rPr>
                              <w:t xml:space="preserve">                                                          </w:t>
                            </w:r>
                            <w:r w:rsidR="00AC6127">
                              <w:rPr>
                                <w:sz w:val="16"/>
                                <w:szCs w:val="16"/>
                              </w:rPr>
                              <w:t xml:space="preserve">                         </w:t>
                            </w:r>
                            <w:r w:rsidR="00800B5B">
                              <w:rPr>
                                <w:sz w:val="16"/>
                                <w:szCs w:val="16"/>
                              </w:rPr>
                              <w:tab/>
                            </w:r>
                            <w:r w:rsidR="00800B5B">
                              <w:rPr>
                                <w:sz w:val="16"/>
                                <w:szCs w:val="16"/>
                              </w:rPr>
                              <w:tab/>
                            </w:r>
                            <w:r w:rsidR="00800B5B">
                              <w:rPr>
                                <w:sz w:val="16"/>
                                <w:szCs w:val="16"/>
                              </w:rPr>
                              <w:tab/>
                            </w:r>
                            <w:r w:rsidR="00800B5B">
                              <w:rPr>
                                <w:sz w:val="16"/>
                                <w:szCs w:val="16"/>
                              </w:rPr>
                              <w:tab/>
                            </w:r>
                            <w:r w:rsidR="00800B5B">
                              <w:rPr>
                                <w:sz w:val="16"/>
                                <w:szCs w:val="16"/>
                              </w:rPr>
                              <w:tab/>
                            </w:r>
                            <w:r w:rsidR="00800B5B">
                              <w:rPr>
                                <w:sz w:val="16"/>
                                <w:szCs w:val="16"/>
                              </w:rPr>
                              <w:tab/>
                              <w:t xml:space="preserve">         </w:t>
                            </w:r>
                            <w:r>
                              <w:rPr>
                                <w:sz w:val="16"/>
                                <w:szCs w:val="16"/>
                              </w:rPr>
                              <w:t>80538 München</w:t>
                            </w:r>
                          </w:p>
                          <w:p w14:paraId="24F6FEBB" w14:textId="2BE0BFE0" w:rsidR="00BE5509" w:rsidRDefault="00BE5509" w:rsidP="00800B5B">
                            <w:pPr>
                              <w:pStyle w:val="ASMPMAdresszeile"/>
                              <w:rPr>
                                <w:sz w:val="16"/>
                                <w:szCs w:val="16"/>
                              </w:rPr>
                            </w:pPr>
                            <w:r>
                              <w:rPr>
                                <w:sz w:val="16"/>
                                <w:szCs w:val="16"/>
                              </w:rPr>
                              <w:t xml:space="preserve">                                                          </w:t>
                            </w:r>
                            <w:r w:rsidR="00AC6127">
                              <w:rPr>
                                <w:sz w:val="16"/>
                                <w:szCs w:val="16"/>
                              </w:rPr>
                              <w:t xml:space="preserve">                         </w:t>
                            </w:r>
                            <w:r w:rsidR="00272595">
                              <w:rPr>
                                <w:sz w:val="16"/>
                                <w:szCs w:val="16"/>
                              </w:rPr>
                              <w:tab/>
                            </w:r>
                            <w:r w:rsidR="00272595">
                              <w:rPr>
                                <w:sz w:val="16"/>
                                <w:szCs w:val="16"/>
                              </w:rPr>
                              <w:tab/>
                            </w:r>
                            <w:r w:rsidR="00272595">
                              <w:rPr>
                                <w:sz w:val="16"/>
                                <w:szCs w:val="16"/>
                              </w:rPr>
                              <w:tab/>
                            </w:r>
                            <w:r w:rsidR="00272595">
                              <w:rPr>
                                <w:sz w:val="16"/>
                                <w:szCs w:val="16"/>
                              </w:rPr>
                              <w:tab/>
                            </w:r>
                            <w:r w:rsidR="00272595">
                              <w:rPr>
                                <w:sz w:val="16"/>
                                <w:szCs w:val="16"/>
                              </w:rPr>
                              <w:tab/>
                            </w:r>
                            <w:r w:rsidR="00272595">
                              <w:rPr>
                                <w:sz w:val="16"/>
                                <w:szCs w:val="16"/>
                              </w:rPr>
                              <w:tab/>
                            </w:r>
                            <w:r w:rsidR="00800B5B">
                              <w:rPr>
                                <w:sz w:val="16"/>
                                <w:szCs w:val="16"/>
                              </w:rPr>
                              <w:t xml:space="preserve">        </w:t>
                            </w:r>
                            <w:r w:rsidR="00AC6127">
                              <w:rPr>
                                <w:sz w:val="16"/>
                                <w:szCs w:val="16"/>
                              </w:rPr>
                              <w:t xml:space="preserve"> T +49 (0)89 12599691-43</w:t>
                            </w:r>
                            <w:r>
                              <w:rPr>
                                <w:sz w:val="16"/>
                                <w:szCs w:val="16"/>
                              </w:rPr>
                              <w:t xml:space="preserve">  </w:t>
                            </w:r>
                            <w:r w:rsidR="00891F25">
                              <w:rPr>
                                <w:sz w:val="16"/>
                                <w:szCs w:val="16"/>
                              </w:rPr>
                              <w:t xml:space="preserve"> </w:t>
                            </w:r>
                          </w:p>
                          <w:p w14:paraId="32971B5C" w14:textId="373F033D" w:rsidR="00BE5509" w:rsidRDefault="00BE5509" w:rsidP="00800B5B">
                            <w:pPr>
                              <w:pStyle w:val="ASMPMAdresszeile"/>
                              <w:rPr>
                                <w:sz w:val="16"/>
                                <w:szCs w:val="16"/>
                              </w:rPr>
                            </w:pPr>
                            <w:r>
                              <w:rPr>
                                <w:sz w:val="16"/>
                                <w:szCs w:val="16"/>
                              </w:rPr>
                              <w:t xml:space="preserve">                                                          </w:t>
                            </w:r>
                            <w:r w:rsidR="00B32743">
                              <w:rPr>
                                <w:sz w:val="16"/>
                                <w:szCs w:val="16"/>
                              </w:rPr>
                              <w:t xml:space="preserve">                       </w:t>
                            </w:r>
                            <w:r w:rsidR="00272595">
                              <w:rPr>
                                <w:sz w:val="16"/>
                                <w:szCs w:val="16"/>
                              </w:rPr>
                              <w:tab/>
                            </w:r>
                            <w:r w:rsidR="00272595">
                              <w:rPr>
                                <w:sz w:val="16"/>
                                <w:szCs w:val="16"/>
                              </w:rPr>
                              <w:tab/>
                            </w:r>
                            <w:r w:rsidR="00272595">
                              <w:rPr>
                                <w:sz w:val="16"/>
                                <w:szCs w:val="16"/>
                              </w:rPr>
                              <w:tab/>
                            </w:r>
                            <w:r w:rsidR="00272595">
                              <w:rPr>
                                <w:sz w:val="16"/>
                                <w:szCs w:val="16"/>
                              </w:rPr>
                              <w:tab/>
                            </w:r>
                            <w:r w:rsidR="00272595">
                              <w:rPr>
                                <w:sz w:val="16"/>
                                <w:szCs w:val="16"/>
                              </w:rPr>
                              <w:tab/>
                            </w:r>
                            <w:r w:rsidR="00800B5B">
                              <w:rPr>
                                <w:sz w:val="16"/>
                                <w:szCs w:val="16"/>
                              </w:rPr>
                              <w:t xml:space="preserve">                   </w:t>
                            </w:r>
                            <w:r w:rsidR="00272595">
                              <w:rPr>
                                <w:sz w:val="16"/>
                                <w:szCs w:val="16"/>
                              </w:rPr>
                              <w:tab/>
                            </w:r>
                            <w:r w:rsidR="00800B5B">
                              <w:rPr>
                                <w:sz w:val="16"/>
                                <w:szCs w:val="16"/>
                              </w:rPr>
                              <w:t xml:space="preserve">         </w:t>
                            </w:r>
                            <w:r w:rsidR="006B6C16">
                              <w:rPr>
                                <w:sz w:val="16"/>
                                <w:szCs w:val="16"/>
                              </w:rPr>
                              <w:t>presse</w:t>
                            </w:r>
                            <w:r>
                              <w:rPr>
                                <w:sz w:val="16"/>
                                <w:szCs w:val="16"/>
                              </w:rPr>
                              <w:t>@</w:t>
                            </w:r>
                            <w:r w:rsidR="00807577">
                              <w:rPr>
                                <w:sz w:val="16"/>
                                <w:szCs w:val="16"/>
                              </w:rPr>
                              <w:t>archaeologie.bayern</w:t>
                            </w:r>
                          </w:p>
                          <w:p w14:paraId="6A016093" w14:textId="19B7E565" w:rsidR="00BE5509" w:rsidRPr="008F179C" w:rsidRDefault="00BE5509" w:rsidP="00800B5B">
                            <w:pPr>
                              <w:pStyle w:val="ASMPMAdresszeile"/>
                              <w:rPr>
                                <w:sz w:val="16"/>
                                <w:szCs w:val="16"/>
                              </w:rPr>
                            </w:pPr>
                            <w:r>
                              <w:rPr>
                                <w:sz w:val="16"/>
                                <w:szCs w:val="16"/>
                              </w:rPr>
                              <w:t xml:space="preserve">                                                                            </w:t>
                            </w:r>
                            <w:r w:rsidR="00AC6127">
                              <w:rPr>
                                <w:sz w:val="16"/>
                                <w:szCs w:val="16"/>
                              </w:rPr>
                              <w:t xml:space="preserve">        </w:t>
                            </w:r>
                            <w:r w:rsidR="00272595">
                              <w:rPr>
                                <w:sz w:val="16"/>
                                <w:szCs w:val="16"/>
                              </w:rPr>
                              <w:tab/>
                            </w:r>
                            <w:r w:rsidR="00272595">
                              <w:rPr>
                                <w:sz w:val="16"/>
                                <w:szCs w:val="16"/>
                              </w:rPr>
                              <w:tab/>
                            </w:r>
                            <w:r w:rsidR="00272595">
                              <w:rPr>
                                <w:sz w:val="16"/>
                                <w:szCs w:val="16"/>
                              </w:rPr>
                              <w:tab/>
                            </w:r>
                            <w:r w:rsidR="00272595">
                              <w:rPr>
                                <w:sz w:val="16"/>
                                <w:szCs w:val="16"/>
                              </w:rPr>
                              <w:tab/>
                            </w:r>
                            <w:r w:rsidR="00800B5B">
                              <w:rPr>
                                <w:sz w:val="16"/>
                                <w:szCs w:val="16"/>
                              </w:rPr>
                              <w:tab/>
                            </w:r>
                            <w:r w:rsidR="00800B5B">
                              <w:rPr>
                                <w:sz w:val="16"/>
                                <w:szCs w:val="16"/>
                              </w:rPr>
                              <w:tab/>
                              <w:t xml:space="preserve">         </w:t>
                            </w:r>
                            <w:r w:rsidR="009C3E53">
                              <w:rPr>
                                <w:sz w:val="16"/>
                                <w:szCs w:val="16"/>
                              </w:rPr>
                              <w:t>www.</w:t>
                            </w:r>
                            <w:r>
                              <w:rPr>
                                <w:sz w:val="16"/>
                                <w:szCs w:val="16"/>
                              </w:rPr>
                              <w:t>archaeologie</w:t>
                            </w:r>
                            <w:r w:rsidR="00891F25">
                              <w:rPr>
                                <w:sz w:val="16"/>
                                <w:szCs w:val="16"/>
                              </w:rPr>
                              <w:t>.</w:t>
                            </w:r>
                            <w:r>
                              <w:rPr>
                                <w:sz w:val="16"/>
                                <w:szCs w:val="16"/>
                              </w:rPr>
                              <w:t>bayer</w:t>
                            </w:r>
                            <w:r w:rsidR="00891F25">
                              <w:rPr>
                                <w:sz w:val="16"/>
                                <w:szCs w:val="16"/>
                              </w:rPr>
                              <w:t>n</w:t>
                            </w:r>
                          </w:p>
                          <w:p w14:paraId="51E2E488" w14:textId="77777777" w:rsidR="00BE5509" w:rsidRPr="008F179C" w:rsidRDefault="00BE5509" w:rsidP="00393E96">
                            <w:pPr>
                              <w:jc w:val="right"/>
                              <w:rPr>
                                <w:rFonts w:ascii="Simple" w:hAnsi="Simple"/>
                                <w:sz w:val="16"/>
                                <w:szCs w:val="16"/>
                              </w:rPr>
                            </w:pPr>
                            <w:r>
                              <w:rPr>
                                <w:rFonts w:ascii="Simple" w:hAnsi="Simple"/>
                                <w:sz w:val="14"/>
                                <w:szCs w:val="14"/>
                              </w:rPr>
                              <w:t xml:space="preserve">                               </w:t>
                            </w:r>
                          </w:p>
                          <w:p w14:paraId="08661C49" w14:textId="77777777" w:rsidR="00BE5509" w:rsidRPr="00343E4B" w:rsidRDefault="00BE5509" w:rsidP="00BE5509"/>
                          <w:p w14:paraId="5057DF0E" w14:textId="77777777" w:rsidR="00BE5509" w:rsidRPr="00CF6FE4" w:rsidRDefault="00BE5509" w:rsidP="00BE5509">
                            <w:pPr>
                              <w:rPr>
                                <w:rFonts w:ascii="Akkurat" w:hAnsi="Akkurat"/>
                                <w:szCs w:val="24"/>
                              </w:rPr>
                            </w:pPr>
                          </w:p>
                          <w:p w14:paraId="56150150" w14:textId="77777777" w:rsidR="00BE5509" w:rsidRPr="009E3BE7" w:rsidRDefault="00BE5509" w:rsidP="00BE5509"/>
                          <w:p w14:paraId="7EE0431C" w14:textId="77777777" w:rsidR="00BE5509" w:rsidRDefault="00BE5509" w:rsidP="00BE550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2FF8DE" id="_x0000_t202" coordsize="21600,21600" o:spt="202" path="m,l,21600r21600,l21600,xe">
                <v:stroke joinstyle="miter"/>
                <v:path gradientshapeok="t" o:connecttype="rect"/>
              </v:shapetype>
              <v:shape id="Text Box 2" o:spid="_x0000_s1026" type="#_x0000_t202" style="position:absolute;margin-left:-7.9pt;margin-top:16.55pt;width:486pt;height:8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gb39AEAAMsDAAAOAAAAZHJzL2Uyb0RvYy54bWysU8tu2zAQvBfoPxC817IMO3EFy0HqwEWB&#10;9AGk/QCKoiSiFJdd0pbcr++SchwjvRXVgeByydmd2dHmbuwNOyr0GmzJ89mcM2Ul1Nq2Jf/xff9u&#10;zZkPwtbCgFUlPynP77Zv32wGV6gFdGBqhYxArC8GV/IuBFdkmZed6oWfgVOWkg1gLwKF2GY1ioHQ&#10;e5Mt5vObbACsHYJU3tPpw5Tk24TfNEqGr03jVWCm5NRbSCumtYprtt2IokXhOi3PbYh/6KIX2lLR&#10;C9SDCIIdUP8F1WuJ4KEJMwl9Bk2jpUociE0+f8XmqRNOJS4kjncXmfz/g5Vfjk/uG7IwfoCRBphI&#10;ePcI8qdnFnadsK26R4ShU6KmwnmULBucL85Po9S+8BGkGj5DTUMWhwAJaGywj6oQT0boNIDTRXQ1&#10;Bibp8Ca/XdAkOZOUy+fr1XqVxpKJ4vm5Qx8+KuhZ3JQcaaoJXhwffYjtiOL5Sqzmweh6r41JAbbV&#10;ziA7CnLAPn2JwatrxsbLFuKzCTGeJJ6R2kQyjNVIyci3gvpEjBEmR9EfQJsO8DdnA7mp5P7XQaDi&#10;zHyypNr7fLmM9kvBcnW7oACvM9V1RlhJUCUPnE3bXZgse3Co244qTXOycE9KNzpp8NLVuW9yTJLm&#10;7O5oyes43Xr5B7d/AAAA//8DAFBLAwQUAAYACAAAACEApcd7rN8AAAAKAQAADwAAAGRycy9kb3du&#10;cmV2LnhtbEyPQU+DQBSE7yb+h80z8WLaBVqoRZZGTTReW/sDHuwrENm3hN0W+u9dT/Y4mcnMN8Vu&#10;Nr240Og6ywriZQSCuLa640bB8ftj8QzCeWSNvWVScCUHu/L+rsBc24n3dDn4RoQSdjkqaL0fcild&#10;3ZJBt7QDcfBOdjTogxwbqUecQrnpZRJFmTTYcVhocaD3luqfw9koOH1NT+l2qj79cbNfZ2/YbSp7&#10;VerxYX59AeFp9v9h+MMP6FAGpsqeWTvRK1jEaUD3ClarGEQIbNMsAVEpSKJ1DLIs5O2F8hcAAP//&#10;AwBQSwECLQAUAAYACAAAACEAtoM4kv4AAADhAQAAEwAAAAAAAAAAAAAAAAAAAAAAW0NvbnRlbnRf&#10;VHlwZXNdLnhtbFBLAQItABQABgAIAAAAIQA4/SH/1gAAAJQBAAALAAAAAAAAAAAAAAAAAC8BAABf&#10;cmVscy8ucmVsc1BLAQItABQABgAIAAAAIQAcRgb39AEAAMsDAAAOAAAAAAAAAAAAAAAAAC4CAABk&#10;cnMvZTJvRG9jLnhtbFBLAQItABQABgAIAAAAIQClx3us3wAAAAoBAAAPAAAAAAAAAAAAAAAAAE4E&#10;AABkcnMvZG93bnJldi54bWxQSwUGAAAAAAQABADzAAAAWgUAAAAA&#10;" o:allowincell="f" stroked="f">
                <v:textbox>
                  <w:txbxContent>
                    <w:p w14:paraId="2F82C52C" w14:textId="5AC9507B" w:rsidR="00BE5509" w:rsidRDefault="00BE5509" w:rsidP="00800B5B">
                      <w:pPr>
                        <w:pStyle w:val="ASMPMAdresszeile"/>
                        <w:rPr>
                          <w:sz w:val="16"/>
                          <w:szCs w:val="16"/>
                        </w:rPr>
                      </w:pPr>
                      <w:r w:rsidRPr="008D6AB8">
                        <w:t xml:space="preserve">Archäologische Staatssammlung </w:t>
                      </w:r>
                      <w:r w:rsidR="006B6C16">
                        <w:t>Lerchenfeldstr. 2</w:t>
                      </w:r>
                      <w:r>
                        <w:t xml:space="preserve"> 80538</w:t>
                      </w:r>
                      <w:r w:rsidRPr="008D6AB8">
                        <w:t xml:space="preserve"> München</w:t>
                      </w:r>
                      <w:r>
                        <w:t xml:space="preserve">              </w:t>
                      </w:r>
                      <w:r w:rsidR="00AC6127">
                        <w:t xml:space="preserve">                      </w:t>
                      </w:r>
                      <w:r w:rsidR="00272595">
                        <w:tab/>
                      </w:r>
                      <w:r w:rsidR="00272595">
                        <w:tab/>
                      </w:r>
                      <w:r w:rsidR="00272595">
                        <w:tab/>
                      </w:r>
                      <w:r w:rsidR="00272595">
                        <w:tab/>
                      </w:r>
                      <w:r w:rsidR="00800B5B">
                        <w:t xml:space="preserve">          </w:t>
                      </w:r>
                      <w:r w:rsidR="006B6C16">
                        <w:rPr>
                          <w:sz w:val="16"/>
                          <w:szCs w:val="16"/>
                        </w:rPr>
                        <w:t>Lerchenfeldstr. 2</w:t>
                      </w:r>
                    </w:p>
                    <w:p w14:paraId="46D2EDBB" w14:textId="65BB3ABD" w:rsidR="00BE5509" w:rsidRDefault="00BE5509" w:rsidP="00800B5B">
                      <w:pPr>
                        <w:pStyle w:val="ASMPMAdresszeile"/>
                        <w:rPr>
                          <w:sz w:val="16"/>
                          <w:szCs w:val="16"/>
                        </w:rPr>
                      </w:pPr>
                      <w:r>
                        <w:rPr>
                          <w:sz w:val="16"/>
                          <w:szCs w:val="16"/>
                        </w:rPr>
                        <w:t xml:space="preserve">                                                          </w:t>
                      </w:r>
                      <w:r w:rsidR="00AC6127">
                        <w:rPr>
                          <w:sz w:val="16"/>
                          <w:szCs w:val="16"/>
                        </w:rPr>
                        <w:t xml:space="preserve">                         </w:t>
                      </w:r>
                      <w:r w:rsidR="00800B5B">
                        <w:rPr>
                          <w:sz w:val="16"/>
                          <w:szCs w:val="16"/>
                        </w:rPr>
                        <w:tab/>
                      </w:r>
                      <w:r w:rsidR="00800B5B">
                        <w:rPr>
                          <w:sz w:val="16"/>
                          <w:szCs w:val="16"/>
                        </w:rPr>
                        <w:tab/>
                      </w:r>
                      <w:r w:rsidR="00800B5B">
                        <w:rPr>
                          <w:sz w:val="16"/>
                          <w:szCs w:val="16"/>
                        </w:rPr>
                        <w:tab/>
                      </w:r>
                      <w:r w:rsidR="00800B5B">
                        <w:rPr>
                          <w:sz w:val="16"/>
                          <w:szCs w:val="16"/>
                        </w:rPr>
                        <w:tab/>
                      </w:r>
                      <w:r w:rsidR="00800B5B">
                        <w:rPr>
                          <w:sz w:val="16"/>
                          <w:szCs w:val="16"/>
                        </w:rPr>
                        <w:tab/>
                      </w:r>
                      <w:r w:rsidR="00800B5B">
                        <w:rPr>
                          <w:sz w:val="16"/>
                          <w:szCs w:val="16"/>
                        </w:rPr>
                        <w:tab/>
                        <w:t xml:space="preserve">         </w:t>
                      </w:r>
                      <w:r>
                        <w:rPr>
                          <w:sz w:val="16"/>
                          <w:szCs w:val="16"/>
                        </w:rPr>
                        <w:t>80538 München</w:t>
                      </w:r>
                    </w:p>
                    <w:p w14:paraId="24F6FEBB" w14:textId="2BE0BFE0" w:rsidR="00BE5509" w:rsidRDefault="00BE5509" w:rsidP="00800B5B">
                      <w:pPr>
                        <w:pStyle w:val="ASMPMAdresszeile"/>
                        <w:rPr>
                          <w:sz w:val="16"/>
                          <w:szCs w:val="16"/>
                        </w:rPr>
                      </w:pPr>
                      <w:r>
                        <w:rPr>
                          <w:sz w:val="16"/>
                          <w:szCs w:val="16"/>
                        </w:rPr>
                        <w:t xml:space="preserve">                                                          </w:t>
                      </w:r>
                      <w:r w:rsidR="00AC6127">
                        <w:rPr>
                          <w:sz w:val="16"/>
                          <w:szCs w:val="16"/>
                        </w:rPr>
                        <w:t xml:space="preserve">                         </w:t>
                      </w:r>
                      <w:r w:rsidR="00272595">
                        <w:rPr>
                          <w:sz w:val="16"/>
                          <w:szCs w:val="16"/>
                        </w:rPr>
                        <w:tab/>
                      </w:r>
                      <w:r w:rsidR="00272595">
                        <w:rPr>
                          <w:sz w:val="16"/>
                          <w:szCs w:val="16"/>
                        </w:rPr>
                        <w:tab/>
                      </w:r>
                      <w:r w:rsidR="00272595">
                        <w:rPr>
                          <w:sz w:val="16"/>
                          <w:szCs w:val="16"/>
                        </w:rPr>
                        <w:tab/>
                      </w:r>
                      <w:r w:rsidR="00272595">
                        <w:rPr>
                          <w:sz w:val="16"/>
                          <w:szCs w:val="16"/>
                        </w:rPr>
                        <w:tab/>
                      </w:r>
                      <w:r w:rsidR="00272595">
                        <w:rPr>
                          <w:sz w:val="16"/>
                          <w:szCs w:val="16"/>
                        </w:rPr>
                        <w:tab/>
                      </w:r>
                      <w:r w:rsidR="00272595">
                        <w:rPr>
                          <w:sz w:val="16"/>
                          <w:szCs w:val="16"/>
                        </w:rPr>
                        <w:tab/>
                      </w:r>
                      <w:r w:rsidR="00800B5B">
                        <w:rPr>
                          <w:sz w:val="16"/>
                          <w:szCs w:val="16"/>
                        </w:rPr>
                        <w:t xml:space="preserve">        </w:t>
                      </w:r>
                      <w:r w:rsidR="00AC6127">
                        <w:rPr>
                          <w:sz w:val="16"/>
                          <w:szCs w:val="16"/>
                        </w:rPr>
                        <w:t xml:space="preserve"> T +49 (0)89 12599691-43</w:t>
                      </w:r>
                      <w:r>
                        <w:rPr>
                          <w:sz w:val="16"/>
                          <w:szCs w:val="16"/>
                        </w:rPr>
                        <w:t xml:space="preserve">  </w:t>
                      </w:r>
                      <w:r w:rsidR="00891F25">
                        <w:rPr>
                          <w:sz w:val="16"/>
                          <w:szCs w:val="16"/>
                        </w:rPr>
                        <w:t xml:space="preserve"> </w:t>
                      </w:r>
                    </w:p>
                    <w:p w14:paraId="32971B5C" w14:textId="373F033D" w:rsidR="00BE5509" w:rsidRDefault="00BE5509" w:rsidP="00800B5B">
                      <w:pPr>
                        <w:pStyle w:val="ASMPMAdresszeile"/>
                        <w:rPr>
                          <w:sz w:val="16"/>
                          <w:szCs w:val="16"/>
                        </w:rPr>
                      </w:pPr>
                      <w:r>
                        <w:rPr>
                          <w:sz w:val="16"/>
                          <w:szCs w:val="16"/>
                        </w:rPr>
                        <w:t xml:space="preserve">                                                          </w:t>
                      </w:r>
                      <w:r w:rsidR="00B32743">
                        <w:rPr>
                          <w:sz w:val="16"/>
                          <w:szCs w:val="16"/>
                        </w:rPr>
                        <w:t xml:space="preserve">                       </w:t>
                      </w:r>
                      <w:r w:rsidR="00272595">
                        <w:rPr>
                          <w:sz w:val="16"/>
                          <w:szCs w:val="16"/>
                        </w:rPr>
                        <w:tab/>
                      </w:r>
                      <w:r w:rsidR="00272595">
                        <w:rPr>
                          <w:sz w:val="16"/>
                          <w:szCs w:val="16"/>
                        </w:rPr>
                        <w:tab/>
                      </w:r>
                      <w:r w:rsidR="00272595">
                        <w:rPr>
                          <w:sz w:val="16"/>
                          <w:szCs w:val="16"/>
                        </w:rPr>
                        <w:tab/>
                      </w:r>
                      <w:r w:rsidR="00272595">
                        <w:rPr>
                          <w:sz w:val="16"/>
                          <w:szCs w:val="16"/>
                        </w:rPr>
                        <w:tab/>
                      </w:r>
                      <w:r w:rsidR="00272595">
                        <w:rPr>
                          <w:sz w:val="16"/>
                          <w:szCs w:val="16"/>
                        </w:rPr>
                        <w:tab/>
                      </w:r>
                      <w:r w:rsidR="00800B5B">
                        <w:rPr>
                          <w:sz w:val="16"/>
                          <w:szCs w:val="16"/>
                        </w:rPr>
                        <w:t xml:space="preserve">                   </w:t>
                      </w:r>
                      <w:r w:rsidR="00272595">
                        <w:rPr>
                          <w:sz w:val="16"/>
                          <w:szCs w:val="16"/>
                        </w:rPr>
                        <w:tab/>
                      </w:r>
                      <w:r w:rsidR="00800B5B">
                        <w:rPr>
                          <w:sz w:val="16"/>
                          <w:szCs w:val="16"/>
                        </w:rPr>
                        <w:t xml:space="preserve">         </w:t>
                      </w:r>
                      <w:r w:rsidR="006B6C16">
                        <w:rPr>
                          <w:sz w:val="16"/>
                          <w:szCs w:val="16"/>
                        </w:rPr>
                        <w:t>presse</w:t>
                      </w:r>
                      <w:r>
                        <w:rPr>
                          <w:sz w:val="16"/>
                          <w:szCs w:val="16"/>
                        </w:rPr>
                        <w:t>@</w:t>
                      </w:r>
                      <w:r w:rsidR="00807577">
                        <w:rPr>
                          <w:sz w:val="16"/>
                          <w:szCs w:val="16"/>
                        </w:rPr>
                        <w:t>archaeologie.bayern</w:t>
                      </w:r>
                    </w:p>
                    <w:p w14:paraId="6A016093" w14:textId="19B7E565" w:rsidR="00BE5509" w:rsidRPr="008F179C" w:rsidRDefault="00BE5509" w:rsidP="00800B5B">
                      <w:pPr>
                        <w:pStyle w:val="ASMPMAdresszeile"/>
                        <w:rPr>
                          <w:sz w:val="16"/>
                          <w:szCs w:val="16"/>
                        </w:rPr>
                      </w:pPr>
                      <w:r>
                        <w:rPr>
                          <w:sz w:val="16"/>
                          <w:szCs w:val="16"/>
                        </w:rPr>
                        <w:t xml:space="preserve">                                                                            </w:t>
                      </w:r>
                      <w:r w:rsidR="00AC6127">
                        <w:rPr>
                          <w:sz w:val="16"/>
                          <w:szCs w:val="16"/>
                        </w:rPr>
                        <w:t xml:space="preserve">        </w:t>
                      </w:r>
                      <w:r w:rsidR="00272595">
                        <w:rPr>
                          <w:sz w:val="16"/>
                          <w:szCs w:val="16"/>
                        </w:rPr>
                        <w:tab/>
                      </w:r>
                      <w:r w:rsidR="00272595">
                        <w:rPr>
                          <w:sz w:val="16"/>
                          <w:szCs w:val="16"/>
                        </w:rPr>
                        <w:tab/>
                      </w:r>
                      <w:r w:rsidR="00272595">
                        <w:rPr>
                          <w:sz w:val="16"/>
                          <w:szCs w:val="16"/>
                        </w:rPr>
                        <w:tab/>
                      </w:r>
                      <w:r w:rsidR="00272595">
                        <w:rPr>
                          <w:sz w:val="16"/>
                          <w:szCs w:val="16"/>
                        </w:rPr>
                        <w:tab/>
                      </w:r>
                      <w:r w:rsidR="00800B5B">
                        <w:rPr>
                          <w:sz w:val="16"/>
                          <w:szCs w:val="16"/>
                        </w:rPr>
                        <w:tab/>
                      </w:r>
                      <w:r w:rsidR="00800B5B">
                        <w:rPr>
                          <w:sz w:val="16"/>
                          <w:szCs w:val="16"/>
                        </w:rPr>
                        <w:tab/>
                        <w:t xml:space="preserve">         </w:t>
                      </w:r>
                      <w:r w:rsidR="009C3E53">
                        <w:rPr>
                          <w:sz w:val="16"/>
                          <w:szCs w:val="16"/>
                        </w:rPr>
                        <w:t>www.</w:t>
                      </w:r>
                      <w:r>
                        <w:rPr>
                          <w:sz w:val="16"/>
                          <w:szCs w:val="16"/>
                        </w:rPr>
                        <w:t>archaeologie</w:t>
                      </w:r>
                      <w:r w:rsidR="00891F25">
                        <w:rPr>
                          <w:sz w:val="16"/>
                          <w:szCs w:val="16"/>
                        </w:rPr>
                        <w:t>.</w:t>
                      </w:r>
                      <w:r>
                        <w:rPr>
                          <w:sz w:val="16"/>
                          <w:szCs w:val="16"/>
                        </w:rPr>
                        <w:t>bayer</w:t>
                      </w:r>
                      <w:r w:rsidR="00891F25">
                        <w:rPr>
                          <w:sz w:val="16"/>
                          <w:szCs w:val="16"/>
                        </w:rPr>
                        <w:t>n</w:t>
                      </w:r>
                    </w:p>
                    <w:p w14:paraId="51E2E488" w14:textId="77777777" w:rsidR="00BE5509" w:rsidRPr="008F179C" w:rsidRDefault="00BE5509" w:rsidP="00393E96">
                      <w:pPr>
                        <w:jc w:val="right"/>
                        <w:rPr>
                          <w:rFonts w:ascii="Simple" w:hAnsi="Simple"/>
                          <w:sz w:val="16"/>
                          <w:szCs w:val="16"/>
                        </w:rPr>
                      </w:pPr>
                      <w:r>
                        <w:rPr>
                          <w:rFonts w:ascii="Simple" w:hAnsi="Simple"/>
                          <w:sz w:val="14"/>
                          <w:szCs w:val="14"/>
                        </w:rPr>
                        <w:t xml:space="preserve">                               </w:t>
                      </w:r>
                    </w:p>
                    <w:p w14:paraId="08661C49" w14:textId="77777777" w:rsidR="00BE5509" w:rsidRPr="00343E4B" w:rsidRDefault="00BE5509" w:rsidP="00BE5509"/>
                    <w:p w14:paraId="5057DF0E" w14:textId="77777777" w:rsidR="00BE5509" w:rsidRPr="00CF6FE4" w:rsidRDefault="00BE5509" w:rsidP="00BE5509">
                      <w:pPr>
                        <w:rPr>
                          <w:rFonts w:ascii="Akkurat" w:hAnsi="Akkurat"/>
                          <w:szCs w:val="24"/>
                        </w:rPr>
                      </w:pPr>
                    </w:p>
                    <w:p w14:paraId="56150150" w14:textId="77777777" w:rsidR="00BE5509" w:rsidRPr="009E3BE7" w:rsidRDefault="00BE5509" w:rsidP="00BE5509"/>
                    <w:p w14:paraId="7EE0431C" w14:textId="77777777" w:rsidR="00BE5509" w:rsidRDefault="00BE5509" w:rsidP="00BE5509"/>
                  </w:txbxContent>
                </v:textbox>
                <w10:wrap anchorx="margin"/>
              </v:shape>
            </w:pict>
          </mc:Fallback>
        </mc:AlternateContent>
      </w:r>
    </w:p>
    <w:p w14:paraId="74D922AA" w14:textId="77777777" w:rsidR="004333C1" w:rsidRPr="00D62925" w:rsidRDefault="004333C1" w:rsidP="004333C1">
      <w:pPr>
        <w:rPr>
          <w:rFonts w:ascii="Akkurat" w:hAnsi="Akkurat"/>
          <w:sz w:val="24"/>
          <w:szCs w:val="24"/>
        </w:rPr>
      </w:pPr>
    </w:p>
    <w:p w14:paraId="4913D1B6" w14:textId="77777777" w:rsidR="004333C1" w:rsidRPr="00D62925" w:rsidRDefault="004333C1" w:rsidP="004333C1">
      <w:pPr>
        <w:rPr>
          <w:rFonts w:ascii="Akkurat" w:hAnsi="Akkurat"/>
          <w:sz w:val="24"/>
          <w:szCs w:val="24"/>
        </w:rPr>
      </w:pPr>
    </w:p>
    <w:p w14:paraId="186119FF" w14:textId="77777777" w:rsidR="004333C1" w:rsidRPr="00D62925" w:rsidRDefault="004333C1" w:rsidP="004333C1">
      <w:pPr>
        <w:ind w:firstLine="708"/>
        <w:rPr>
          <w:rFonts w:ascii="Akkurat" w:hAnsi="Akkurat"/>
          <w:sz w:val="24"/>
          <w:szCs w:val="24"/>
        </w:rPr>
      </w:pPr>
    </w:p>
    <w:p w14:paraId="0B79A6B7" w14:textId="3605C8B1" w:rsidR="007F2732" w:rsidRPr="00F272AB" w:rsidRDefault="007F2732" w:rsidP="007F2732">
      <w:pPr>
        <w:pStyle w:val="StandardWeb"/>
        <w:spacing w:before="0" w:beforeAutospacing="0" w:after="0" w:afterAutospacing="0" w:line="276" w:lineRule="auto"/>
        <w:jc w:val="both"/>
        <w:rPr>
          <w:rFonts w:ascii="Akkurat" w:hAnsi="Akkurat" w:cs="Arial"/>
          <w:b/>
          <w:color w:val="000000"/>
        </w:rPr>
      </w:pPr>
      <w:r w:rsidRPr="00F272AB">
        <w:rPr>
          <w:rFonts w:ascii="Akkurat" w:hAnsi="Akkurat" w:cs="Arial"/>
          <w:b/>
          <w:color w:val="000000"/>
        </w:rPr>
        <w:t xml:space="preserve">München, </w:t>
      </w:r>
      <w:r w:rsidR="0044226E" w:rsidRPr="00F272AB">
        <w:rPr>
          <w:rFonts w:ascii="Akkurat" w:hAnsi="Akkurat" w:cs="Arial"/>
          <w:b/>
          <w:color w:val="000000"/>
        </w:rPr>
        <w:t>September</w:t>
      </w:r>
      <w:r w:rsidR="00137D84" w:rsidRPr="00F272AB">
        <w:rPr>
          <w:rFonts w:ascii="Akkurat" w:hAnsi="Akkurat" w:cs="Arial"/>
          <w:b/>
          <w:color w:val="000000"/>
        </w:rPr>
        <w:t xml:space="preserve"> 2026</w:t>
      </w:r>
    </w:p>
    <w:p w14:paraId="1CA07CF3" w14:textId="77777777" w:rsidR="007F2732" w:rsidRPr="00F272AB" w:rsidRDefault="007F2732" w:rsidP="004333C1">
      <w:pPr>
        <w:pStyle w:val="StandardWeb"/>
        <w:spacing w:before="0" w:beforeAutospacing="0" w:after="0" w:afterAutospacing="0"/>
        <w:rPr>
          <w:rFonts w:ascii="Akkurat" w:hAnsi="Akkurat" w:cs="Arial"/>
          <w:b/>
          <w:color w:val="000000"/>
        </w:rPr>
      </w:pPr>
    </w:p>
    <w:p w14:paraId="6DC0598A" w14:textId="2955A119" w:rsidR="004333C1" w:rsidRPr="00F272AB" w:rsidRDefault="007B3EB1" w:rsidP="00BD4350">
      <w:pPr>
        <w:pStyle w:val="StandardWeb"/>
        <w:spacing w:before="0" w:beforeAutospacing="0" w:after="0" w:afterAutospacing="0"/>
        <w:rPr>
          <w:rFonts w:ascii="Akkurat" w:hAnsi="Akkurat" w:cs="Arial"/>
          <w:b/>
          <w:bCs/>
          <w:color w:val="000000"/>
        </w:rPr>
      </w:pPr>
      <w:r w:rsidRPr="00F272AB">
        <w:rPr>
          <w:rFonts w:ascii="Akkurat" w:hAnsi="Akkurat" w:cs="Arial"/>
          <w:b/>
          <w:bCs/>
          <w:color w:val="000000"/>
        </w:rPr>
        <w:t>„</w:t>
      </w:r>
      <w:r w:rsidR="009C1CA9" w:rsidRPr="00F272AB">
        <w:rPr>
          <w:rFonts w:ascii="Akkurat" w:hAnsi="Akkurat" w:cs="Arial"/>
          <w:b/>
          <w:bCs/>
          <w:color w:val="000000"/>
        </w:rPr>
        <w:t>Stonehenge. Uralte Geheimnisse, neue Entdeckungen</w:t>
      </w:r>
      <w:r w:rsidRPr="00F272AB">
        <w:rPr>
          <w:rFonts w:ascii="Akkurat" w:hAnsi="Akkurat" w:cs="Arial"/>
          <w:b/>
          <w:bCs/>
          <w:color w:val="000000"/>
        </w:rPr>
        <w:t>“</w:t>
      </w:r>
      <w:r w:rsidR="007F2732" w:rsidRPr="00F272AB">
        <w:rPr>
          <w:rFonts w:ascii="Akkurat" w:hAnsi="Akkurat" w:cs="Arial"/>
          <w:b/>
          <w:bCs/>
          <w:color w:val="000000"/>
        </w:rPr>
        <w:t xml:space="preserve"> </w:t>
      </w:r>
      <w:r w:rsidR="00A95F10" w:rsidRPr="00F272AB">
        <w:rPr>
          <w:rFonts w:ascii="Akkurat" w:hAnsi="Akkurat" w:cs="Arial"/>
          <w:b/>
          <w:bCs/>
          <w:color w:val="000000"/>
        </w:rPr>
        <w:br/>
      </w:r>
      <w:r w:rsidR="00536FE5" w:rsidRPr="00F272AB">
        <w:rPr>
          <w:rFonts w:ascii="Akkurat" w:hAnsi="Akkurat" w:cs="Arial"/>
          <w:b/>
          <w:bCs/>
          <w:color w:val="000000"/>
        </w:rPr>
        <w:t>//</w:t>
      </w:r>
      <w:r w:rsidR="0044226E" w:rsidRPr="00F272AB">
        <w:rPr>
          <w:rFonts w:ascii="Akkurat" w:hAnsi="Akkurat" w:cs="Arial"/>
          <w:b/>
          <w:bCs/>
          <w:color w:val="000000"/>
        </w:rPr>
        <w:t xml:space="preserve"> </w:t>
      </w:r>
      <w:r w:rsidR="004357FE" w:rsidRPr="00F272AB">
        <w:rPr>
          <w:rFonts w:ascii="Akkurat" w:hAnsi="Akkurat" w:cs="Arial"/>
          <w:b/>
          <w:bCs/>
          <w:color w:val="000000"/>
        </w:rPr>
        <w:t xml:space="preserve">Neue </w:t>
      </w:r>
      <w:r w:rsidRPr="00F272AB">
        <w:rPr>
          <w:rFonts w:ascii="Akkurat" w:hAnsi="Akkurat" w:cs="Arial"/>
          <w:b/>
          <w:bCs/>
          <w:color w:val="000000"/>
        </w:rPr>
        <w:t>Sonderausstellung in der Archäologischen Staatssammlung</w:t>
      </w:r>
      <w:r w:rsidR="0043721E" w:rsidRPr="00F272AB">
        <w:rPr>
          <w:rFonts w:ascii="Akkurat" w:hAnsi="Akkurat" w:cs="Arial"/>
          <w:b/>
          <w:bCs/>
          <w:color w:val="000000"/>
        </w:rPr>
        <w:t xml:space="preserve"> (ASM)</w:t>
      </w:r>
      <w:r w:rsidR="00137D84" w:rsidRPr="00F272AB">
        <w:rPr>
          <w:rFonts w:ascii="Akkurat" w:hAnsi="Akkurat" w:cs="Arial"/>
          <w:b/>
          <w:bCs/>
          <w:color w:val="000000"/>
        </w:rPr>
        <w:br/>
        <w:t>18. September 2026 bis 29. August 2027 (Eröffnung: 17. September, 19 Uhr)</w:t>
      </w:r>
    </w:p>
    <w:p w14:paraId="59DE1B42" w14:textId="38C8AADD" w:rsidR="0043721E" w:rsidRPr="00F272AB" w:rsidRDefault="0043721E" w:rsidP="00BD4350">
      <w:pPr>
        <w:pStyle w:val="StandardWeb"/>
        <w:spacing w:before="0" w:beforeAutospacing="0" w:after="0" w:afterAutospacing="0"/>
        <w:rPr>
          <w:rFonts w:ascii="Akkurat" w:hAnsi="Akkurat" w:cs="Arial"/>
          <w:color w:val="000000"/>
        </w:rPr>
      </w:pPr>
    </w:p>
    <w:p w14:paraId="1A874889" w14:textId="7F4DF52A" w:rsidR="00255CC9" w:rsidRPr="00F272AB" w:rsidRDefault="00D56FE8" w:rsidP="00137D84">
      <w:pPr>
        <w:rPr>
          <w:rFonts w:ascii="Akkurat" w:hAnsi="Akkurat"/>
          <w:sz w:val="24"/>
          <w:szCs w:val="24"/>
        </w:rPr>
      </w:pPr>
      <w:r w:rsidRPr="00F272AB">
        <w:rPr>
          <w:rFonts w:ascii="Akkurat" w:hAnsi="Akkurat"/>
          <w:b/>
          <w:sz w:val="24"/>
          <w:szCs w:val="24"/>
        </w:rPr>
        <w:t>Mit der neuen Sonderausstellung in der Archäologischen Staatssammlung verlagert sich der berühmte Steinkreis thematisch für ein Jahr nach München</w:t>
      </w:r>
      <w:r w:rsidR="00255CC9" w:rsidRPr="00F272AB">
        <w:rPr>
          <w:rFonts w:ascii="Akkurat" w:hAnsi="Akkurat"/>
          <w:b/>
          <w:sz w:val="24"/>
          <w:szCs w:val="24"/>
        </w:rPr>
        <w:t xml:space="preserve">. </w:t>
      </w:r>
      <w:r w:rsidRPr="00F272AB">
        <w:rPr>
          <w:rFonts w:ascii="Akkurat" w:hAnsi="Akkurat"/>
          <w:b/>
          <w:sz w:val="24"/>
          <w:szCs w:val="24"/>
        </w:rPr>
        <w:t>V</w:t>
      </w:r>
      <w:r w:rsidR="00C96C70" w:rsidRPr="00F272AB">
        <w:rPr>
          <w:rFonts w:ascii="Akkurat" w:hAnsi="Akkurat"/>
          <w:b/>
          <w:sz w:val="24"/>
          <w:szCs w:val="24"/>
        </w:rPr>
        <w:t xml:space="preserve">om </w:t>
      </w:r>
      <w:r w:rsidRPr="00F272AB">
        <w:rPr>
          <w:rFonts w:ascii="Akkurat" w:hAnsi="Akkurat"/>
          <w:b/>
          <w:sz w:val="24"/>
          <w:szCs w:val="24"/>
        </w:rPr>
        <w:t>18</w:t>
      </w:r>
      <w:r w:rsidR="00C96C70" w:rsidRPr="00F272AB">
        <w:rPr>
          <w:rFonts w:ascii="Akkurat" w:hAnsi="Akkurat"/>
          <w:b/>
          <w:sz w:val="24"/>
          <w:szCs w:val="24"/>
        </w:rPr>
        <w:t xml:space="preserve">. </w:t>
      </w:r>
      <w:r w:rsidRPr="00F272AB">
        <w:rPr>
          <w:rFonts w:ascii="Akkurat" w:hAnsi="Akkurat"/>
          <w:b/>
          <w:sz w:val="24"/>
          <w:szCs w:val="24"/>
        </w:rPr>
        <w:t>September</w:t>
      </w:r>
      <w:r w:rsidR="00C96C70" w:rsidRPr="00F272AB">
        <w:rPr>
          <w:rFonts w:ascii="Akkurat" w:hAnsi="Akkurat"/>
          <w:b/>
          <w:sz w:val="24"/>
          <w:szCs w:val="24"/>
        </w:rPr>
        <w:t xml:space="preserve"> 202</w:t>
      </w:r>
      <w:r w:rsidRPr="00F272AB">
        <w:rPr>
          <w:rFonts w:ascii="Akkurat" w:hAnsi="Akkurat"/>
          <w:b/>
          <w:sz w:val="24"/>
          <w:szCs w:val="24"/>
        </w:rPr>
        <w:t>6</w:t>
      </w:r>
      <w:r w:rsidR="00C96C70" w:rsidRPr="00F272AB">
        <w:rPr>
          <w:rFonts w:ascii="Akkurat" w:hAnsi="Akkurat"/>
          <w:b/>
          <w:sz w:val="24"/>
          <w:szCs w:val="24"/>
        </w:rPr>
        <w:t xml:space="preserve"> bis </w:t>
      </w:r>
      <w:r w:rsidRPr="00F272AB">
        <w:rPr>
          <w:rFonts w:ascii="Akkurat" w:hAnsi="Akkurat"/>
          <w:b/>
          <w:sz w:val="24"/>
          <w:szCs w:val="24"/>
        </w:rPr>
        <w:t>29. August</w:t>
      </w:r>
      <w:r w:rsidR="00C96C70" w:rsidRPr="00F272AB">
        <w:rPr>
          <w:rFonts w:ascii="Akkurat" w:hAnsi="Akkurat"/>
          <w:b/>
          <w:sz w:val="24"/>
          <w:szCs w:val="24"/>
        </w:rPr>
        <w:t xml:space="preserve"> 202</w:t>
      </w:r>
      <w:r w:rsidRPr="00F272AB">
        <w:rPr>
          <w:rFonts w:ascii="Akkurat" w:hAnsi="Akkurat"/>
          <w:b/>
          <w:sz w:val="24"/>
          <w:szCs w:val="24"/>
        </w:rPr>
        <w:t>7 dürfen sich Interessierte</w:t>
      </w:r>
      <w:r w:rsidR="00C96C70" w:rsidRPr="00F272AB">
        <w:rPr>
          <w:rFonts w:ascii="Akkurat" w:hAnsi="Akkurat"/>
          <w:b/>
          <w:sz w:val="24"/>
          <w:szCs w:val="24"/>
        </w:rPr>
        <w:t xml:space="preserve"> nicht nur auf </w:t>
      </w:r>
      <w:r w:rsidR="00113A49">
        <w:rPr>
          <w:rFonts w:ascii="Akkurat" w:hAnsi="Akkurat"/>
          <w:b/>
          <w:sz w:val="24"/>
          <w:szCs w:val="24"/>
        </w:rPr>
        <w:t xml:space="preserve">jahrtausendealte </w:t>
      </w:r>
      <w:r w:rsidR="00C96C70" w:rsidRPr="00F272AB">
        <w:rPr>
          <w:rFonts w:ascii="Akkurat" w:hAnsi="Akkurat"/>
          <w:b/>
          <w:sz w:val="24"/>
          <w:szCs w:val="24"/>
        </w:rPr>
        <w:t xml:space="preserve">Originale aus dem </w:t>
      </w:r>
      <w:r w:rsidRPr="00F272AB">
        <w:rPr>
          <w:rFonts w:ascii="Akkurat" w:hAnsi="Akkurat"/>
          <w:b/>
          <w:sz w:val="24"/>
          <w:szCs w:val="24"/>
        </w:rPr>
        <w:t xml:space="preserve">Salisbury </w:t>
      </w:r>
      <w:r w:rsidR="003F31D0" w:rsidRPr="00F272AB">
        <w:rPr>
          <w:rFonts w:ascii="Akkurat" w:hAnsi="Akkurat"/>
          <w:b/>
          <w:sz w:val="24"/>
          <w:szCs w:val="24"/>
        </w:rPr>
        <w:t>Museum</w:t>
      </w:r>
      <w:r w:rsidR="003F31D0" w:rsidRPr="00F272AB" w:rsidDel="003F31D0">
        <w:rPr>
          <w:rFonts w:ascii="Akkurat" w:hAnsi="Akkurat"/>
          <w:b/>
          <w:sz w:val="24"/>
          <w:szCs w:val="24"/>
        </w:rPr>
        <w:t xml:space="preserve"> </w:t>
      </w:r>
      <w:r w:rsidR="003F31D0">
        <w:rPr>
          <w:rFonts w:ascii="Akkurat" w:hAnsi="Akkurat"/>
          <w:b/>
          <w:sz w:val="24"/>
          <w:szCs w:val="24"/>
        </w:rPr>
        <w:t>und</w:t>
      </w:r>
      <w:r w:rsidR="00451B8B">
        <w:rPr>
          <w:rFonts w:ascii="Akkurat" w:hAnsi="Akkurat"/>
          <w:b/>
          <w:sz w:val="24"/>
          <w:szCs w:val="24"/>
        </w:rPr>
        <w:t xml:space="preserve"> </w:t>
      </w:r>
      <w:r w:rsidRPr="00F272AB">
        <w:rPr>
          <w:rFonts w:ascii="Akkurat" w:hAnsi="Akkurat"/>
          <w:b/>
          <w:sz w:val="24"/>
          <w:szCs w:val="24"/>
        </w:rPr>
        <w:t>Wiltshire Museum</w:t>
      </w:r>
      <w:r w:rsidR="00C96C70" w:rsidRPr="00F272AB">
        <w:rPr>
          <w:rFonts w:ascii="Akkurat" w:hAnsi="Akkurat"/>
          <w:b/>
          <w:sz w:val="24"/>
          <w:szCs w:val="24"/>
        </w:rPr>
        <w:t xml:space="preserve">, sondern auch </w:t>
      </w:r>
      <w:r w:rsidR="00774D31" w:rsidRPr="00F272AB">
        <w:rPr>
          <w:rFonts w:ascii="Akkurat" w:hAnsi="Akkurat"/>
          <w:b/>
          <w:sz w:val="24"/>
          <w:szCs w:val="24"/>
        </w:rPr>
        <w:t>auf ein</w:t>
      </w:r>
      <w:r w:rsidR="00C96C70" w:rsidRPr="00F272AB">
        <w:rPr>
          <w:rFonts w:ascii="Akkurat" w:hAnsi="Akkurat"/>
          <w:b/>
          <w:sz w:val="24"/>
          <w:szCs w:val="24"/>
        </w:rPr>
        <w:t xml:space="preserve"> abwechslungsreiches Begleitprogramm freuen. </w:t>
      </w:r>
    </w:p>
    <w:p w14:paraId="4D6E0863" w14:textId="31471793" w:rsidR="00BB1F64" w:rsidRPr="00F272AB" w:rsidRDefault="00BB1F64" w:rsidP="00EF0225">
      <w:pPr>
        <w:pStyle w:val="Default"/>
        <w:spacing w:line="276" w:lineRule="auto"/>
        <w:rPr>
          <w:rFonts w:ascii="Akkurat" w:hAnsi="Akkurat"/>
          <w:color w:val="auto"/>
        </w:rPr>
      </w:pPr>
      <w:r w:rsidRPr="00F272AB">
        <w:rPr>
          <w:rFonts w:ascii="Akkurat" w:hAnsi="Akkurat"/>
          <w:color w:val="auto"/>
        </w:rPr>
        <w:t xml:space="preserve">Seit Jahrtausenden übt Stonehenge, der monumentale Steinkreis im Südwesten Englands, eine </w:t>
      </w:r>
      <w:r w:rsidRPr="00F272AB">
        <w:rPr>
          <w:rFonts w:ascii="Akkurat" w:hAnsi="Akkurat"/>
          <w:b/>
          <w:bCs/>
          <w:color w:val="auto"/>
        </w:rPr>
        <w:t>einzigartige Faszination</w:t>
      </w:r>
      <w:r w:rsidRPr="00F272AB">
        <w:rPr>
          <w:rFonts w:ascii="Akkurat" w:hAnsi="Akkurat"/>
          <w:color w:val="auto"/>
        </w:rPr>
        <w:t xml:space="preserve"> aus. Generationen von Menschen haben diesen geheimnisvollen Ort besucht und mit Mythen verbunden. Doch erst neueste archäologische und naturwissenschaftliche Erkenntnisse erlauben es, Stonehenge </w:t>
      </w:r>
      <w:r w:rsidR="0094214E" w:rsidRPr="00F272AB">
        <w:rPr>
          <w:rFonts w:ascii="Akkurat" w:hAnsi="Akkurat"/>
          <w:color w:val="auto"/>
        </w:rPr>
        <w:t>besser zu verstehen.</w:t>
      </w:r>
      <w:r w:rsidRPr="00F272AB">
        <w:rPr>
          <w:rFonts w:ascii="Akkurat" w:hAnsi="Akkurat"/>
          <w:color w:val="auto"/>
        </w:rPr>
        <w:t xml:space="preserve"> </w:t>
      </w:r>
      <w:r w:rsidRPr="00F272AB">
        <w:rPr>
          <w:rFonts w:ascii="Akkurat" w:hAnsi="Akkurat"/>
          <w:b/>
          <w:bCs/>
          <w:color w:val="auto"/>
        </w:rPr>
        <w:t>Wer errichtete dieses gewaltige Bauwerk</w:t>
      </w:r>
      <w:r w:rsidR="00D56FE8" w:rsidRPr="00F272AB">
        <w:rPr>
          <w:rFonts w:ascii="Akkurat" w:hAnsi="Akkurat"/>
          <w:b/>
          <w:bCs/>
          <w:color w:val="auto"/>
        </w:rPr>
        <w:t xml:space="preserve">, </w:t>
      </w:r>
      <w:r w:rsidRPr="00F272AB">
        <w:rPr>
          <w:rFonts w:ascii="Akkurat" w:hAnsi="Akkurat"/>
          <w:b/>
          <w:bCs/>
          <w:color w:val="auto"/>
        </w:rPr>
        <w:t>wann, wie und warum?</w:t>
      </w:r>
    </w:p>
    <w:p w14:paraId="11449808" w14:textId="77777777" w:rsidR="00BB1F64" w:rsidRPr="00F272AB" w:rsidRDefault="00BB1F64" w:rsidP="00EF0225">
      <w:pPr>
        <w:pStyle w:val="Default"/>
        <w:spacing w:line="276" w:lineRule="auto"/>
        <w:rPr>
          <w:rFonts w:ascii="Akkurat" w:hAnsi="Akkurat"/>
          <w:color w:val="auto"/>
        </w:rPr>
      </w:pPr>
    </w:p>
    <w:p w14:paraId="0E8E8F70" w14:textId="03968914" w:rsidR="00BB1F64" w:rsidRPr="00F272AB" w:rsidRDefault="00BB1F64" w:rsidP="00EF0225">
      <w:pPr>
        <w:rPr>
          <w:rFonts w:ascii="Akkurat" w:hAnsi="Akkurat"/>
          <w:sz w:val="24"/>
          <w:szCs w:val="24"/>
        </w:rPr>
      </w:pPr>
      <w:r w:rsidRPr="00F272AB">
        <w:rPr>
          <w:rFonts w:ascii="Akkurat" w:hAnsi="Akkurat"/>
          <w:sz w:val="24"/>
          <w:szCs w:val="24"/>
        </w:rPr>
        <w:t xml:space="preserve">In den letzten Jahrzehnten haben Forschende durch </w:t>
      </w:r>
      <w:r w:rsidRPr="00F272AB">
        <w:rPr>
          <w:rFonts w:ascii="Akkurat" w:hAnsi="Akkurat"/>
          <w:b/>
          <w:bCs/>
          <w:sz w:val="24"/>
          <w:szCs w:val="24"/>
        </w:rPr>
        <w:t>umfangreiche Ausgrabungen und modernste Analysemethoden</w:t>
      </w:r>
      <w:r w:rsidRPr="00F272AB">
        <w:rPr>
          <w:rFonts w:ascii="Akkurat" w:hAnsi="Akkurat"/>
          <w:sz w:val="24"/>
          <w:szCs w:val="24"/>
        </w:rPr>
        <w:t xml:space="preserve"> erstaunliche Einblicke gewonnen. Dabei betrachte</w:t>
      </w:r>
      <w:r w:rsidR="00D56FE8" w:rsidRPr="00F272AB">
        <w:rPr>
          <w:rFonts w:ascii="Akkurat" w:hAnsi="Akkurat"/>
          <w:sz w:val="24"/>
          <w:szCs w:val="24"/>
        </w:rPr>
        <w:t>te</w:t>
      </w:r>
      <w:r w:rsidRPr="00F272AB">
        <w:rPr>
          <w:rFonts w:ascii="Akkurat" w:hAnsi="Akkurat"/>
          <w:sz w:val="24"/>
          <w:szCs w:val="24"/>
        </w:rPr>
        <w:t xml:space="preserve">n sie nicht nur die Anlage selbst, sondern auch die umliegende Kulturlandschaft und </w:t>
      </w:r>
      <w:r w:rsidR="003F31D0">
        <w:rPr>
          <w:rFonts w:ascii="Akkurat" w:hAnsi="Akkurat"/>
          <w:sz w:val="24"/>
          <w:szCs w:val="24"/>
        </w:rPr>
        <w:t>ähnliche</w:t>
      </w:r>
      <w:r w:rsidR="003F31D0" w:rsidRPr="00F272AB">
        <w:rPr>
          <w:rFonts w:ascii="Akkurat" w:hAnsi="Akkurat"/>
          <w:sz w:val="24"/>
          <w:szCs w:val="24"/>
        </w:rPr>
        <w:t xml:space="preserve"> </w:t>
      </w:r>
      <w:r w:rsidRPr="00F272AB">
        <w:rPr>
          <w:rFonts w:ascii="Akkurat" w:hAnsi="Akkurat"/>
          <w:sz w:val="24"/>
          <w:szCs w:val="24"/>
        </w:rPr>
        <w:t>Fundstätten in ganz Großbritannien. So entst</w:t>
      </w:r>
      <w:r w:rsidR="00D56FE8" w:rsidRPr="00F272AB">
        <w:rPr>
          <w:rFonts w:ascii="Akkurat" w:hAnsi="Akkurat"/>
          <w:sz w:val="24"/>
          <w:szCs w:val="24"/>
        </w:rPr>
        <w:t>and</w:t>
      </w:r>
      <w:r w:rsidRPr="00F272AB">
        <w:rPr>
          <w:rFonts w:ascii="Akkurat" w:hAnsi="Akkurat"/>
          <w:sz w:val="24"/>
          <w:szCs w:val="24"/>
        </w:rPr>
        <w:t xml:space="preserve"> ein lebendiges Bild jener Gemeinschaften, die vor etwa 4</w:t>
      </w:r>
      <w:r w:rsidR="00B02BC1" w:rsidRPr="00F272AB">
        <w:rPr>
          <w:rFonts w:ascii="Akkurat" w:hAnsi="Akkurat"/>
          <w:sz w:val="24"/>
          <w:szCs w:val="24"/>
        </w:rPr>
        <w:t>0</w:t>
      </w:r>
      <w:r w:rsidRPr="00F272AB">
        <w:rPr>
          <w:rFonts w:ascii="Akkurat" w:hAnsi="Akkurat"/>
          <w:sz w:val="24"/>
          <w:szCs w:val="24"/>
        </w:rPr>
        <w:t xml:space="preserve">00 bis 5000 Jahren in dieser Region lebten. </w:t>
      </w:r>
      <w:r w:rsidR="0011221E" w:rsidRPr="00F272AB">
        <w:rPr>
          <w:rFonts w:ascii="Akkurat" w:hAnsi="Akkurat"/>
          <w:sz w:val="24"/>
          <w:szCs w:val="24"/>
        </w:rPr>
        <w:t xml:space="preserve">Das Resultat: </w:t>
      </w:r>
      <w:r w:rsidRPr="00F272AB">
        <w:rPr>
          <w:rFonts w:ascii="Akkurat" w:hAnsi="Akkurat"/>
          <w:b/>
          <w:bCs/>
          <w:sz w:val="24"/>
          <w:szCs w:val="24"/>
        </w:rPr>
        <w:t xml:space="preserve">Stonehenge </w:t>
      </w:r>
      <w:r w:rsidRPr="00F272AB">
        <w:rPr>
          <w:rFonts w:ascii="Akkurat" w:hAnsi="Akkurat"/>
          <w:sz w:val="24"/>
          <w:szCs w:val="24"/>
        </w:rPr>
        <w:t>war kein plötzlicher Einfall, sondern das</w:t>
      </w:r>
      <w:r w:rsidRPr="00F272AB">
        <w:rPr>
          <w:rFonts w:ascii="Akkurat" w:hAnsi="Akkurat"/>
          <w:b/>
          <w:bCs/>
          <w:sz w:val="24"/>
          <w:szCs w:val="24"/>
        </w:rPr>
        <w:t xml:space="preserve"> Ergebnis einer langen Entwicklung</w:t>
      </w:r>
      <w:r w:rsidR="00B02BC1" w:rsidRPr="00F272AB">
        <w:rPr>
          <w:rFonts w:ascii="Akkurat" w:hAnsi="Akkurat"/>
          <w:b/>
          <w:bCs/>
          <w:sz w:val="24"/>
          <w:szCs w:val="24"/>
        </w:rPr>
        <w:t>, tief verwurzelt in der Europäischen Vorgeschichte</w:t>
      </w:r>
      <w:r w:rsidR="0011221E" w:rsidRPr="00F272AB">
        <w:rPr>
          <w:rFonts w:ascii="Akkurat" w:hAnsi="Akkurat"/>
          <w:sz w:val="24"/>
          <w:szCs w:val="24"/>
        </w:rPr>
        <w:t>.</w:t>
      </w:r>
      <w:r w:rsidRPr="00F272AB">
        <w:rPr>
          <w:rFonts w:ascii="Akkurat" w:hAnsi="Akkurat"/>
          <w:sz w:val="24"/>
          <w:szCs w:val="24"/>
        </w:rPr>
        <w:t xml:space="preserve"> </w:t>
      </w:r>
      <w:r w:rsidR="0011221E" w:rsidRPr="00F272AB">
        <w:rPr>
          <w:rFonts w:ascii="Akkurat" w:hAnsi="Akkurat"/>
          <w:sz w:val="24"/>
          <w:szCs w:val="24"/>
        </w:rPr>
        <w:t>Bereits</w:t>
      </w:r>
      <w:r w:rsidRPr="00F272AB">
        <w:rPr>
          <w:rFonts w:ascii="Akkurat" w:hAnsi="Akkurat"/>
          <w:sz w:val="24"/>
          <w:szCs w:val="24"/>
        </w:rPr>
        <w:t xml:space="preserve"> Jahrhunderte vor dem Bau galt die </w:t>
      </w:r>
      <w:r w:rsidRPr="00F272AB">
        <w:rPr>
          <w:rFonts w:ascii="Akkurat" w:hAnsi="Akkurat"/>
          <w:b/>
          <w:bCs/>
          <w:sz w:val="24"/>
          <w:szCs w:val="24"/>
        </w:rPr>
        <w:t>Ebene von Salisbury als heiliger Ort</w:t>
      </w:r>
      <w:r w:rsidRPr="00F272AB">
        <w:rPr>
          <w:rFonts w:ascii="Akkurat" w:hAnsi="Akkurat"/>
          <w:sz w:val="24"/>
          <w:szCs w:val="24"/>
        </w:rPr>
        <w:t xml:space="preserve">. Um </w:t>
      </w:r>
      <w:r w:rsidRPr="00F272AB">
        <w:rPr>
          <w:rFonts w:ascii="Akkurat" w:hAnsi="Akkurat"/>
          <w:b/>
          <w:bCs/>
          <w:sz w:val="24"/>
          <w:szCs w:val="24"/>
        </w:rPr>
        <w:t>3000 v. Chr. entstand die erste Anlage</w:t>
      </w:r>
      <w:r w:rsidRPr="00F272AB">
        <w:rPr>
          <w:rFonts w:ascii="Akkurat" w:hAnsi="Akkurat"/>
          <w:sz w:val="24"/>
          <w:szCs w:val="24"/>
        </w:rPr>
        <w:t xml:space="preserve">, rund 500 Jahre später erhielt Stonehenge jene monumentale Form, die wir heute mit diesem Namen verbinden. Seine Geschichte ist eine </w:t>
      </w:r>
      <w:r w:rsidRPr="00F272AB">
        <w:rPr>
          <w:rFonts w:ascii="Akkurat" w:hAnsi="Akkurat"/>
          <w:b/>
          <w:bCs/>
          <w:sz w:val="24"/>
          <w:szCs w:val="24"/>
        </w:rPr>
        <w:t>Geschichte des Wandels und der menschlichen Vorstellungskraft</w:t>
      </w:r>
      <w:r w:rsidRPr="00F272AB">
        <w:rPr>
          <w:rFonts w:ascii="Akkurat" w:hAnsi="Akkurat"/>
          <w:sz w:val="24"/>
          <w:szCs w:val="24"/>
        </w:rPr>
        <w:t>.</w:t>
      </w:r>
      <w:r w:rsidR="0006081C" w:rsidRPr="00F272AB">
        <w:rPr>
          <w:rFonts w:ascii="Akkurat" w:hAnsi="Akkurat"/>
          <w:sz w:val="24"/>
          <w:szCs w:val="24"/>
        </w:rPr>
        <w:t xml:space="preserve"> </w:t>
      </w:r>
      <w:r w:rsidRPr="00F272AB">
        <w:rPr>
          <w:rFonts w:ascii="Akkurat" w:hAnsi="Akkurat"/>
          <w:sz w:val="24"/>
          <w:szCs w:val="24"/>
        </w:rPr>
        <w:t xml:space="preserve">Als einziger bekannter vorgeschichtlicher Steinkreis mit aufliegenden Decksteinen zeugt Stonehenge von </w:t>
      </w:r>
      <w:r w:rsidRPr="00F272AB">
        <w:rPr>
          <w:rFonts w:ascii="Akkurat" w:hAnsi="Akkurat"/>
          <w:b/>
          <w:bCs/>
          <w:sz w:val="24"/>
          <w:szCs w:val="24"/>
        </w:rPr>
        <w:t>erstaunlicher Baukunst</w:t>
      </w:r>
      <w:r w:rsidRPr="00F272AB">
        <w:rPr>
          <w:rFonts w:ascii="Akkurat" w:hAnsi="Akkurat"/>
          <w:sz w:val="24"/>
          <w:szCs w:val="24"/>
        </w:rPr>
        <w:t xml:space="preserve">. Die </w:t>
      </w:r>
      <w:r w:rsidRPr="00F272AB">
        <w:rPr>
          <w:rFonts w:ascii="Akkurat" w:hAnsi="Akkurat"/>
          <w:b/>
          <w:bCs/>
          <w:sz w:val="24"/>
          <w:szCs w:val="24"/>
        </w:rPr>
        <w:t>tonnenschweren Blöcke</w:t>
      </w:r>
      <w:r w:rsidRPr="00F272AB">
        <w:rPr>
          <w:rFonts w:ascii="Akkurat" w:hAnsi="Akkurat"/>
          <w:sz w:val="24"/>
          <w:szCs w:val="24"/>
        </w:rPr>
        <w:t xml:space="preserve"> wurden über große Entfernungen zu ihrem Aufstellungsort transportiert, bearbeitet und präzise zusammengesetzt. Inmitten einer weiten, kultisch bedeutsamen Landschaft diente der Ort </w:t>
      </w:r>
      <w:r w:rsidRPr="00F272AB">
        <w:rPr>
          <w:rFonts w:ascii="Akkurat" w:hAnsi="Akkurat"/>
          <w:b/>
          <w:bCs/>
          <w:sz w:val="24"/>
          <w:szCs w:val="24"/>
        </w:rPr>
        <w:t xml:space="preserve">über </w:t>
      </w:r>
      <w:r w:rsidR="00451B8B" w:rsidRPr="00F272AB">
        <w:rPr>
          <w:rFonts w:ascii="Akkurat" w:hAnsi="Akkurat"/>
          <w:b/>
          <w:bCs/>
          <w:sz w:val="24"/>
          <w:szCs w:val="24"/>
        </w:rPr>
        <w:t>Jahr</w:t>
      </w:r>
      <w:r w:rsidR="00451B8B">
        <w:rPr>
          <w:rFonts w:ascii="Akkurat" w:hAnsi="Akkurat"/>
          <w:b/>
          <w:bCs/>
          <w:sz w:val="24"/>
          <w:szCs w:val="24"/>
        </w:rPr>
        <w:t>hunderte</w:t>
      </w:r>
      <w:r w:rsidR="00451B8B" w:rsidRPr="00F272AB">
        <w:rPr>
          <w:rFonts w:ascii="Akkurat" w:hAnsi="Akkurat"/>
          <w:b/>
          <w:bCs/>
          <w:sz w:val="24"/>
          <w:szCs w:val="24"/>
        </w:rPr>
        <w:t xml:space="preserve"> </w:t>
      </w:r>
      <w:r w:rsidRPr="00F272AB">
        <w:rPr>
          <w:rFonts w:ascii="Akkurat" w:hAnsi="Akkurat"/>
          <w:b/>
          <w:bCs/>
          <w:sz w:val="24"/>
          <w:szCs w:val="24"/>
        </w:rPr>
        <w:t xml:space="preserve">als zentraler Platz für </w:t>
      </w:r>
      <w:r w:rsidR="00B02BC1" w:rsidRPr="00F272AB">
        <w:rPr>
          <w:rFonts w:ascii="Akkurat" w:hAnsi="Akkurat"/>
          <w:b/>
          <w:bCs/>
          <w:sz w:val="24"/>
          <w:szCs w:val="24"/>
        </w:rPr>
        <w:t xml:space="preserve">Begräbnisse, </w:t>
      </w:r>
      <w:r w:rsidRPr="00F272AB">
        <w:rPr>
          <w:rFonts w:ascii="Akkurat" w:hAnsi="Akkurat"/>
          <w:b/>
          <w:bCs/>
          <w:sz w:val="24"/>
          <w:szCs w:val="24"/>
        </w:rPr>
        <w:t>Versammlungen, Rituale und möglicherweise auch astronomische Beobachtungen</w:t>
      </w:r>
      <w:r w:rsidR="00781D54" w:rsidRPr="00F272AB">
        <w:rPr>
          <w:rFonts w:ascii="Akkurat" w:hAnsi="Akkurat"/>
          <w:b/>
          <w:bCs/>
          <w:sz w:val="24"/>
          <w:szCs w:val="24"/>
        </w:rPr>
        <w:t xml:space="preserve"> </w:t>
      </w:r>
      <w:r w:rsidR="00781D54" w:rsidRPr="004B664D">
        <w:rPr>
          <w:rFonts w:ascii="Akkurat" w:hAnsi="Akkurat"/>
          <w:sz w:val="24"/>
          <w:szCs w:val="24"/>
        </w:rPr>
        <w:t>am Fluss Avon</w:t>
      </w:r>
      <w:r w:rsidRPr="004B664D">
        <w:rPr>
          <w:rFonts w:ascii="Akkurat" w:hAnsi="Akkurat"/>
          <w:sz w:val="24"/>
          <w:szCs w:val="24"/>
        </w:rPr>
        <w:t>.</w:t>
      </w:r>
      <w:r w:rsidR="00982B52" w:rsidRPr="00F272AB">
        <w:rPr>
          <w:rFonts w:ascii="Akkurat" w:hAnsi="Akkurat"/>
          <w:b/>
          <w:bCs/>
          <w:sz w:val="24"/>
          <w:szCs w:val="24"/>
        </w:rPr>
        <w:t xml:space="preserve"> </w:t>
      </w:r>
      <w:r w:rsidR="00982B52" w:rsidRPr="00F272AB">
        <w:rPr>
          <w:rFonts w:ascii="Akkurat" w:hAnsi="Akkurat"/>
          <w:sz w:val="24"/>
          <w:szCs w:val="24"/>
        </w:rPr>
        <w:t xml:space="preserve">Stonehenge </w:t>
      </w:r>
      <w:r w:rsidR="00B02BC1" w:rsidRPr="00F272AB">
        <w:rPr>
          <w:rFonts w:ascii="Akkurat" w:hAnsi="Akkurat"/>
          <w:sz w:val="24"/>
          <w:szCs w:val="24"/>
        </w:rPr>
        <w:t xml:space="preserve">entstand aus </w:t>
      </w:r>
      <w:r w:rsidR="00982B52" w:rsidRPr="00F272AB">
        <w:rPr>
          <w:rFonts w:ascii="Akkurat" w:hAnsi="Akkurat"/>
          <w:sz w:val="24"/>
          <w:szCs w:val="24"/>
        </w:rPr>
        <w:t xml:space="preserve">einer langen Tradition monumentaler Ahnenverehrung, die auch die Steinreihen von Carnac und die Großsteingräber Norddeutschlands und </w:t>
      </w:r>
      <w:r w:rsidR="00982B52" w:rsidRPr="00F272AB">
        <w:rPr>
          <w:rFonts w:ascii="Akkurat" w:hAnsi="Akkurat"/>
          <w:sz w:val="24"/>
          <w:szCs w:val="24"/>
        </w:rPr>
        <w:lastRenderedPageBreak/>
        <w:t>Südskandinaviens hervorbrachte: die sogenannte Megalithik.</w:t>
      </w:r>
      <w:r w:rsidR="00B02BC1" w:rsidRPr="00F272AB">
        <w:rPr>
          <w:rFonts w:ascii="Akkurat" w:hAnsi="Akkurat"/>
          <w:sz w:val="24"/>
          <w:szCs w:val="24"/>
        </w:rPr>
        <w:t xml:space="preserve"> Diese endete am Vorabend der frühen Bronzezeit, dem ersten „goldenen Zeitalter“ Europas.</w:t>
      </w:r>
    </w:p>
    <w:p w14:paraId="24BD23AD" w14:textId="068C67DC" w:rsidR="0011221E" w:rsidRPr="00F272AB" w:rsidRDefault="00BB1F64" w:rsidP="0011221E">
      <w:pPr>
        <w:pStyle w:val="Default"/>
        <w:spacing w:line="276" w:lineRule="auto"/>
        <w:rPr>
          <w:rFonts w:ascii="Akkurat" w:hAnsi="Akkurat"/>
          <w:b/>
          <w:bCs/>
          <w:color w:val="auto"/>
        </w:rPr>
      </w:pPr>
      <w:r w:rsidRPr="00F272AB">
        <w:rPr>
          <w:rFonts w:ascii="Akkurat" w:hAnsi="Akkurat"/>
          <w:color w:val="auto"/>
        </w:rPr>
        <w:t xml:space="preserve">Die </w:t>
      </w:r>
      <w:r w:rsidR="00A92AA0">
        <w:rPr>
          <w:rFonts w:ascii="Akkurat" w:hAnsi="Akkurat"/>
          <w:color w:val="auto"/>
        </w:rPr>
        <w:t xml:space="preserve">durchgehend </w:t>
      </w:r>
      <w:r w:rsidR="00A92AA0" w:rsidRPr="00451B8B">
        <w:rPr>
          <w:rFonts w:ascii="Akkurat" w:hAnsi="Akkurat"/>
          <w:b/>
          <w:bCs/>
          <w:color w:val="auto"/>
        </w:rPr>
        <w:t>zweisprachige (DE/EN)</w:t>
      </w:r>
      <w:r w:rsidR="00A92AA0">
        <w:rPr>
          <w:rFonts w:ascii="Akkurat" w:hAnsi="Akkurat"/>
          <w:color w:val="auto"/>
        </w:rPr>
        <w:t xml:space="preserve"> </w:t>
      </w:r>
      <w:r w:rsidRPr="003F31D0">
        <w:rPr>
          <w:rFonts w:ascii="Akkurat" w:hAnsi="Akkurat"/>
          <w:b/>
          <w:bCs/>
          <w:color w:val="auto"/>
        </w:rPr>
        <w:t>Ausstellung</w:t>
      </w:r>
      <w:r w:rsidRPr="00451B8B">
        <w:rPr>
          <w:rFonts w:ascii="Akkurat" w:hAnsi="Akkurat"/>
          <w:b/>
          <w:bCs/>
          <w:color w:val="auto"/>
        </w:rPr>
        <w:t xml:space="preserve"> </w:t>
      </w:r>
      <w:r w:rsidRPr="004B664D">
        <w:rPr>
          <w:rFonts w:ascii="Akkurat" w:hAnsi="Akkurat" w:hint="eastAsia"/>
          <w:b/>
          <w:bCs/>
          <w:color w:val="auto"/>
        </w:rPr>
        <w:t>„</w:t>
      </w:r>
      <w:r w:rsidRPr="004B664D">
        <w:rPr>
          <w:rFonts w:ascii="Akkurat" w:hAnsi="Akkurat"/>
          <w:b/>
          <w:bCs/>
          <w:color w:val="auto"/>
        </w:rPr>
        <w:t>S</w:t>
      </w:r>
      <w:r w:rsidR="0024218E" w:rsidRPr="004B664D">
        <w:rPr>
          <w:rFonts w:ascii="Akkurat" w:hAnsi="Akkurat"/>
          <w:b/>
          <w:bCs/>
          <w:color w:val="auto"/>
        </w:rPr>
        <w:t>tonehenge.</w:t>
      </w:r>
      <w:r w:rsidRPr="004B664D">
        <w:rPr>
          <w:rFonts w:ascii="Akkurat" w:hAnsi="Akkurat"/>
          <w:b/>
          <w:bCs/>
          <w:color w:val="auto"/>
        </w:rPr>
        <w:t xml:space="preserve"> Uralte </w:t>
      </w:r>
      <w:r w:rsidR="0024218E" w:rsidRPr="004B664D">
        <w:rPr>
          <w:rFonts w:ascii="Akkurat" w:hAnsi="Akkurat"/>
          <w:b/>
          <w:bCs/>
          <w:color w:val="auto"/>
        </w:rPr>
        <w:t xml:space="preserve">Geheimnisse, </w:t>
      </w:r>
      <w:r w:rsidRPr="004B664D">
        <w:rPr>
          <w:rFonts w:ascii="Akkurat" w:hAnsi="Akkurat"/>
          <w:b/>
          <w:bCs/>
          <w:color w:val="auto"/>
        </w:rPr>
        <w:t>neue Entdeckungen</w:t>
      </w:r>
      <w:r w:rsidRPr="00F272AB">
        <w:rPr>
          <w:rFonts w:ascii="Akkurat" w:hAnsi="Akkurat"/>
          <w:color w:val="auto"/>
        </w:rPr>
        <w:t xml:space="preserve"> präsentiert auf Grundlage aktueller Forschungsergebnisse ein </w:t>
      </w:r>
      <w:r w:rsidRPr="00F272AB">
        <w:rPr>
          <w:rFonts w:ascii="Akkurat" w:hAnsi="Akkurat"/>
          <w:b/>
          <w:bCs/>
          <w:color w:val="auto"/>
        </w:rPr>
        <w:t xml:space="preserve">umfassendes Bild dieses vorgeschichtlichen Weltwunders. </w:t>
      </w:r>
      <w:r w:rsidRPr="00F272AB">
        <w:rPr>
          <w:rFonts w:ascii="Akkurat" w:hAnsi="Akkurat"/>
          <w:color w:val="auto"/>
        </w:rPr>
        <w:t xml:space="preserve">Sie zeigt, wie die Menschen jener Zeit lebten, welche Techniken sie nutzten und welche Ideen sie verbanden. </w:t>
      </w:r>
      <w:r w:rsidR="0011221E" w:rsidRPr="00F272AB">
        <w:rPr>
          <w:rFonts w:ascii="Akkurat" w:hAnsi="Akkurat"/>
          <w:b/>
          <w:bCs/>
          <w:color w:val="auto"/>
        </w:rPr>
        <w:t xml:space="preserve">Rund 600 Originalobjekte </w:t>
      </w:r>
      <w:r w:rsidR="0011221E" w:rsidRPr="00F272AB">
        <w:rPr>
          <w:rFonts w:ascii="Akkurat" w:hAnsi="Akkurat"/>
          <w:color w:val="auto"/>
        </w:rPr>
        <w:t xml:space="preserve">und </w:t>
      </w:r>
      <w:r w:rsidR="0011221E" w:rsidRPr="00F272AB">
        <w:rPr>
          <w:rFonts w:ascii="Akkurat" w:hAnsi="Akkurat"/>
          <w:bCs/>
          <w:color w:val="auto"/>
        </w:rPr>
        <w:t>hochwertige Repliken</w:t>
      </w:r>
      <w:r w:rsidR="0011221E" w:rsidRPr="00F272AB">
        <w:rPr>
          <w:rFonts w:ascii="Akkurat" w:hAnsi="Akkurat"/>
          <w:color w:val="auto"/>
        </w:rPr>
        <w:t xml:space="preserve"> aus den renommierten Sammlungen des </w:t>
      </w:r>
      <w:r w:rsidR="0011221E" w:rsidRPr="00F272AB">
        <w:rPr>
          <w:rFonts w:ascii="Akkurat" w:hAnsi="Akkurat"/>
          <w:b/>
          <w:bCs/>
          <w:color w:val="auto"/>
        </w:rPr>
        <w:t>Salisbury Museums</w:t>
      </w:r>
      <w:r w:rsidR="0011221E" w:rsidRPr="00F272AB">
        <w:rPr>
          <w:rFonts w:ascii="Akkurat" w:hAnsi="Akkurat"/>
          <w:color w:val="auto"/>
        </w:rPr>
        <w:t>, des</w:t>
      </w:r>
      <w:r w:rsidR="0011221E" w:rsidRPr="00F272AB">
        <w:rPr>
          <w:rFonts w:ascii="Akkurat" w:hAnsi="Akkurat"/>
          <w:b/>
          <w:bCs/>
          <w:color w:val="auto"/>
        </w:rPr>
        <w:t xml:space="preserve"> Wiltshire Museums</w:t>
      </w:r>
      <w:r w:rsidR="0011221E" w:rsidRPr="00F272AB">
        <w:rPr>
          <w:rFonts w:ascii="Akkurat" w:hAnsi="Akkurat"/>
          <w:color w:val="auto"/>
        </w:rPr>
        <w:t>, des</w:t>
      </w:r>
      <w:r w:rsidR="0011221E" w:rsidRPr="00F272AB">
        <w:rPr>
          <w:rFonts w:ascii="Akkurat" w:hAnsi="Akkurat"/>
          <w:b/>
          <w:bCs/>
          <w:color w:val="auto"/>
        </w:rPr>
        <w:t xml:space="preserve"> </w:t>
      </w:r>
      <w:r w:rsidR="00E55B0A">
        <w:rPr>
          <w:rFonts w:ascii="Akkurat" w:hAnsi="Akkurat"/>
          <w:b/>
          <w:bCs/>
          <w:color w:val="auto"/>
        </w:rPr>
        <w:t xml:space="preserve">National Trust </w:t>
      </w:r>
      <w:r w:rsidR="00E55B0A" w:rsidRPr="00E55B0A">
        <w:rPr>
          <w:rFonts w:ascii="Akkurat" w:hAnsi="Akkurat"/>
          <w:color w:val="auto"/>
        </w:rPr>
        <w:t xml:space="preserve">und </w:t>
      </w:r>
      <w:r w:rsidR="00E55B0A">
        <w:rPr>
          <w:rFonts w:ascii="Akkurat" w:hAnsi="Akkurat"/>
          <w:b/>
          <w:bCs/>
          <w:color w:val="auto"/>
        </w:rPr>
        <w:t>English Heritage</w:t>
      </w:r>
      <w:r w:rsidR="0011221E" w:rsidRPr="00F272AB">
        <w:rPr>
          <w:rFonts w:ascii="Akkurat" w:hAnsi="Akkurat"/>
          <w:color w:val="auto"/>
        </w:rPr>
        <w:t xml:space="preserve"> sowie</w:t>
      </w:r>
      <w:r w:rsidR="0011221E" w:rsidRPr="00F272AB">
        <w:rPr>
          <w:rFonts w:ascii="Akkurat" w:hAnsi="Akkurat"/>
          <w:b/>
          <w:bCs/>
          <w:color w:val="auto"/>
        </w:rPr>
        <w:t xml:space="preserve"> </w:t>
      </w:r>
      <w:r w:rsidR="0011221E" w:rsidRPr="00F272AB">
        <w:rPr>
          <w:rFonts w:ascii="Akkurat" w:hAnsi="Akkurat"/>
          <w:color w:val="auto"/>
        </w:rPr>
        <w:t xml:space="preserve">privater Leihgeber lassen die Welt von Stonehenge eindrucksvoll lebendig werden. </w:t>
      </w:r>
      <w:r w:rsidR="003C19BA">
        <w:rPr>
          <w:rFonts w:ascii="Akkurat" w:hAnsi="Akkurat"/>
          <w:color w:val="auto"/>
        </w:rPr>
        <w:t xml:space="preserve">Unter den Highlights sind Geweihhacken, </w:t>
      </w:r>
      <w:r w:rsidR="00451B8B">
        <w:rPr>
          <w:rFonts w:ascii="Akkurat" w:hAnsi="Akkurat"/>
          <w:color w:val="auto"/>
        </w:rPr>
        <w:t xml:space="preserve">mit denen in Stonehenge gebaut wurde, sowie </w:t>
      </w:r>
      <w:r w:rsidR="003C19BA">
        <w:rPr>
          <w:rFonts w:ascii="Akkurat" w:hAnsi="Akkurat"/>
          <w:color w:val="auto"/>
        </w:rPr>
        <w:t>Grabbeigaben</w:t>
      </w:r>
      <w:r w:rsidR="00A92AA0">
        <w:rPr>
          <w:rFonts w:ascii="Akkurat" w:hAnsi="Akkurat"/>
          <w:color w:val="auto"/>
        </w:rPr>
        <w:t xml:space="preserve"> aus Bronze, Bernstein und Gold</w:t>
      </w:r>
      <w:r w:rsidR="003C19BA">
        <w:rPr>
          <w:rFonts w:ascii="Akkurat" w:hAnsi="Akkurat"/>
          <w:color w:val="auto"/>
        </w:rPr>
        <w:t xml:space="preserve">. </w:t>
      </w:r>
      <w:r w:rsidR="0011221E" w:rsidRPr="00F272AB">
        <w:rPr>
          <w:rFonts w:ascii="Akkurat" w:hAnsi="Akkurat"/>
          <w:color w:val="auto"/>
        </w:rPr>
        <w:t xml:space="preserve">Eine </w:t>
      </w:r>
      <w:r w:rsidR="003F31D0">
        <w:rPr>
          <w:rFonts w:ascii="Akkurat" w:hAnsi="Akkurat"/>
          <w:color w:val="auto"/>
        </w:rPr>
        <w:t>spektakuläre</w:t>
      </w:r>
      <w:r w:rsidR="003F31D0" w:rsidRPr="00F272AB">
        <w:rPr>
          <w:rFonts w:ascii="Akkurat" w:hAnsi="Akkurat"/>
          <w:color w:val="auto"/>
        </w:rPr>
        <w:t xml:space="preserve"> </w:t>
      </w:r>
      <w:r w:rsidR="0011221E" w:rsidRPr="00F272AB">
        <w:rPr>
          <w:rFonts w:ascii="Akkurat" w:hAnsi="Akkurat"/>
          <w:color w:val="auto"/>
        </w:rPr>
        <w:t xml:space="preserve">Ausstellungsarchitektur, </w:t>
      </w:r>
      <w:r w:rsidR="0011221E" w:rsidRPr="00F272AB">
        <w:rPr>
          <w:rFonts w:ascii="Akkurat" w:hAnsi="Akkurat"/>
          <w:b/>
          <w:bCs/>
          <w:color w:val="auto"/>
        </w:rPr>
        <w:t>Videoinstallationen und lebensgroße Dioramen</w:t>
      </w:r>
      <w:r w:rsidR="0011221E" w:rsidRPr="00F272AB">
        <w:rPr>
          <w:rFonts w:ascii="Akkurat" w:hAnsi="Akkurat"/>
          <w:color w:val="auto"/>
        </w:rPr>
        <w:t xml:space="preserve"> schaffen ein sinnlich erfahrbares Erlebnis. </w:t>
      </w:r>
      <w:r w:rsidR="00B02BC1" w:rsidRPr="00F272AB">
        <w:rPr>
          <w:rFonts w:ascii="Akkurat" w:hAnsi="Akkurat"/>
          <w:color w:val="auto"/>
        </w:rPr>
        <w:t xml:space="preserve">Für Kinder wurde mittels Medienstationen eine Art „Kinderlinie“ im Zeichentrickstil geschaffen. </w:t>
      </w:r>
      <w:r w:rsidR="0011221E" w:rsidRPr="00F272AB">
        <w:rPr>
          <w:rFonts w:ascii="Akkurat" w:hAnsi="Akkurat"/>
          <w:color w:val="auto"/>
        </w:rPr>
        <w:t xml:space="preserve">Nach großen Erfolgen in Nordamerika und Kanada ist die Ausstellung nun </w:t>
      </w:r>
      <w:r w:rsidR="0011221E" w:rsidRPr="00F272AB">
        <w:rPr>
          <w:rFonts w:ascii="Akkurat" w:hAnsi="Akkurat"/>
          <w:b/>
          <w:bCs/>
          <w:color w:val="auto"/>
        </w:rPr>
        <w:t xml:space="preserve">erstmals </w:t>
      </w:r>
      <w:r w:rsidR="0011221E" w:rsidRPr="00F272AB">
        <w:rPr>
          <w:rFonts w:ascii="Akkurat" w:hAnsi="Akkurat"/>
          <w:color w:val="auto"/>
        </w:rPr>
        <w:t xml:space="preserve">komplett überarbeitet und ergänzt um bayerische Funde </w:t>
      </w:r>
      <w:r w:rsidR="0011221E" w:rsidRPr="00F272AB">
        <w:rPr>
          <w:rFonts w:ascii="Akkurat" w:hAnsi="Akkurat"/>
          <w:b/>
          <w:bCs/>
          <w:color w:val="auto"/>
        </w:rPr>
        <w:t>in Mitteleuropa</w:t>
      </w:r>
      <w:r w:rsidR="0011221E" w:rsidRPr="00F272AB">
        <w:rPr>
          <w:rFonts w:ascii="Akkurat" w:hAnsi="Akkurat"/>
          <w:color w:val="auto"/>
        </w:rPr>
        <w:t xml:space="preserve"> zu sehen. Wissenschaftlich wurde die Ausstellung von </w:t>
      </w:r>
      <w:r w:rsidR="0011221E" w:rsidRPr="00F272AB">
        <w:rPr>
          <w:rFonts w:ascii="Akkurat" w:hAnsi="Akkurat"/>
          <w:b/>
          <w:bCs/>
          <w:color w:val="auto"/>
        </w:rPr>
        <w:t>Prof. Dr. Michael Parker Pearson</w:t>
      </w:r>
      <w:r w:rsidR="0011221E" w:rsidRPr="00F272AB">
        <w:rPr>
          <w:rFonts w:ascii="Akkurat" w:hAnsi="Akkurat"/>
          <w:color w:val="auto"/>
        </w:rPr>
        <w:t xml:space="preserve">, Professor für jüngere britische Urgeschichte am University College London, Mitglied der British Academy und </w:t>
      </w:r>
      <w:r w:rsidR="0011221E" w:rsidRPr="00F272AB">
        <w:rPr>
          <w:rFonts w:ascii="Akkurat" w:hAnsi="Akkurat"/>
          <w:b/>
          <w:bCs/>
          <w:color w:val="auto"/>
        </w:rPr>
        <w:t>einer der führenden Stonehenge-Forscher</w:t>
      </w:r>
      <w:r w:rsidR="0011221E" w:rsidRPr="00F272AB">
        <w:rPr>
          <w:rFonts w:ascii="Akkurat" w:hAnsi="Akkurat"/>
          <w:color w:val="auto"/>
        </w:rPr>
        <w:t xml:space="preserve">, betreut. Seit 2003 leitet er die Ausgrabungen an diesem faszinierenden Ort und gilt </w:t>
      </w:r>
      <w:r w:rsidR="003F31D0">
        <w:rPr>
          <w:rFonts w:ascii="Akkurat" w:hAnsi="Akkurat"/>
          <w:color w:val="auto"/>
        </w:rPr>
        <w:t xml:space="preserve">nicht erst </w:t>
      </w:r>
      <w:r w:rsidR="0011221E" w:rsidRPr="00F272AB">
        <w:rPr>
          <w:rFonts w:ascii="Akkurat" w:hAnsi="Akkurat"/>
          <w:color w:val="auto"/>
        </w:rPr>
        <w:t xml:space="preserve">seit seiner Auszeichnung zum „British Archaeologist of the Year“ (2010) als </w:t>
      </w:r>
      <w:r w:rsidR="0011221E" w:rsidRPr="00F272AB">
        <w:rPr>
          <w:rFonts w:ascii="Akkurat" w:hAnsi="Akkurat"/>
          <w:b/>
          <w:bCs/>
          <w:color w:val="auto"/>
        </w:rPr>
        <w:t>einer der profiliertesten Prähistoriker Europas.</w:t>
      </w:r>
    </w:p>
    <w:p w14:paraId="5040CE65" w14:textId="77777777" w:rsidR="0011221E" w:rsidRPr="00F272AB" w:rsidRDefault="0011221E" w:rsidP="0011221E">
      <w:pPr>
        <w:pStyle w:val="Default"/>
        <w:spacing w:line="276" w:lineRule="auto"/>
        <w:rPr>
          <w:rFonts w:ascii="Akkurat" w:hAnsi="Akkurat"/>
          <w:b/>
          <w:bCs/>
          <w:color w:val="auto"/>
        </w:rPr>
      </w:pPr>
    </w:p>
    <w:p w14:paraId="624D15E5" w14:textId="070E723A" w:rsidR="0011221E" w:rsidRPr="00F272AB" w:rsidRDefault="0011221E" w:rsidP="0011221E">
      <w:pPr>
        <w:pStyle w:val="Default"/>
        <w:spacing w:line="276" w:lineRule="auto"/>
        <w:rPr>
          <w:rFonts w:ascii="Akkurat" w:hAnsi="Akkurat"/>
          <w:color w:val="auto"/>
        </w:rPr>
      </w:pPr>
      <w:r w:rsidRPr="00F272AB">
        <w:rPr>
          <w:rFonts w:ascii="Akkurat" w:hAnsi="Akkurat"/>
          <w:color w:val="auto"/>
        </w:rPr>
        <w:t xml:space="preserve">Die Ausstellung gliedert sich in folgende </w:t>
      </w:r>
      <w:r w:rsidRPr="00F272AB">
        <w:rPr>
          <w:rFonts w:ascii="Akkurat" w:hAnsi="Akkurat"/>
          <w:b/>
          <w:bCs/>
          <w:color w:val="auto"/>
        </w:rPr>
        <w:t>Teilbereiche:</w:t>
      </w:r>
    </w:p>
    <w:p w14:paraId="424DED14" w14:textId="77777777" w:rsidR="0011221E" w:rsidRPr="00F272AB" w:rsidRDefault="0011221E" w:rsidP="0011221E">
      <w:pPr>
        <w:pStyle w:val="Listenabsatz"/>
        <w:numPr>
          <w:ilvl w:val="0"/>
          <w:numId w:val="5"/>
        </w:numPr>
        <w:spacing w:line="276" w:lineRule="auto"/>
        <w:rPr>
          <w:rFonts w:ascii="Akkurat" w:hAnsi="Akkurat" w:cs="Calibri"/>
          <w:sz w:val="24"/>
          <w:szCs w:val="24"/>
        </w:rPr>
      </w:pPr>
      <w:r w:rsidRPr="00F272AB">
        <w:rPr>
          <w:rFonts w:ascii="Akkurat" w:hAnsi="Akkurat" w:cs="Calibri"/>
          <w:sz w:val="24"/>
          <w:szCs w:val="24"/>
        </w:rPr>
        <w:t>Fast 1000 Jahre Forschung?</w:t>
      </w:r>
    </w:p>
    <w:p w14:paraId="428CDE8C" w14:textId="77777777" w:rsidR="0011221E" w:rsidRPr="00F272AB" w:rsidRDefault="0011221E" w:rsidP="0011221E">
      <w:pPr>
        <w:pStyle w:val="Listenabsatz"/>
        <w:numPr>
          <w:ilvl w:val="0"/>
          <w:numId w:val="5"/>
        </w:numPr>
        <w:spacing w:line="276" w:lineRule="auto"/>
        <w:rPr>
          <w:rFonts w:ascii="Akkurat" w:hAnsi="Akkurat" w:cs="Calibri"/>
          <w:sz w:val="24"/>
          <w:szCs w:val="24"/>
        </w:rPr>
      </w:pPr>
      <w:r w:rsidRPr="00F272AB">
        <w:rPr>
          <w:rFonts w:ascii="Akkurat" w:hAnsi="Akkurat" w:cs="Calibri"/>
          <w:sz w:val="24"/>
          <w:szCs w:val="24"/>
        </w:rPr>
        <w:t>Das älteste Stonehenge / Erbauung von Stonehenge / Stonehenge als Bestattungsplatz</w:t>
      </w:r>
    </w:p>
    <w:p w14:paraId="3142893C" w14:textId="77777777" w:rsidR="0011221E" w:rsidRPr="00F272AB" w:rsidRDefault="0011221E" w:rsidP="0011221E">
      <w:pPr>
        <w:pStyle w:val="Listenabsatz"/>
        <w:numPr>
          <w:ilvl w:val="0"/>
          <w:numId w:val="5"/>
        </w:numPr>
        <w:spacing w:line="276" w:lineRule="auto"/>
        <w:rPr>
          <w:rFonts w:ascii="Akkurat" w:hAnsi="Akkurat" w:cs="Calibri"/>
          <w:sz w:val="24"/>
          <w:szCs w:val="24"/>
        </w:rPr>
      </w:pPr>
      <w:r w:rsidRPr="00F272AB">
        <w:rPr>
          <w:rFonts w:ascii="Akkurat" w:hAnsi="Akkurat" w:cs="Calibri"/>
          <w:sz w:val="24"/>
          <w:szCs w:val="24"/>
        </w:rPr>
        <w:t>Das jüngere Stonehenge / Das Dorf der Erbauer / Landschaft der Rituale</w:t>
      </w:r>
    </w:p>
    <w:p w14:paraId="0F44062C" w14:textId="6FC397EB" w:rsidR="00561014" w:rsidRPr="00F272AB" w:rsidRDefault="0011221E" w:rsidP="00EF0225">
      <w:pPr>
        <w:pStyle w:val="Listenabsatz"/>
        <w:numPr>
          <w:ilvl w:val="0"/>
          <w:numId w:val="5"/>
        </w:numPr>
        <w:spacing w:line="276" w:lineRule="auto"/>
        <w:rPr>
          <w:rFonts w:ascii="Akkurat" w:hAnsi="Akkurat" w:cs="Calibri"/>
          <w:sz w:val="24"/>
          <w:szCs w:val="24"/>
        </w:rPr>
      </w:pPr>
      <w:r w:rsidRPr="00F272AB">
        <w:rPr>
          <w:rFonts w:ascii="Akkurat" w:hAnsi="Akkurat" w:cs="Calibri"/>
          <w:sz w:val="24"/>
          <w:szCs w:val="24"/>
        </w:rPr>
        <w:t>Stonehenge und Europa / Das Ende von Stonehenge / Am Beginn der Bronzezeit</w:t>
      </w:r>
    </w:p>
    <w:p w14:paraId="2DCAB81F" w14:textId="77777777" w:rsidR="00934E89" w:rsidRPr="00F272AB" w:rsidRDefault="00934E89" w:rsidP="00EF0225">
      <w:pPr>
        <w:pStyle w:val="Default"/>
        <w:spacing w:line="276" w:lineRule="auto"/>
        <w:rPr>
          <w:rFonts w:ascii="Akkurat" w:hAnsi="Akkurat"/>
          <w:color w:val="auto"/>
        </w:rPr>
      </w:pPr>
    </w:p>
    <w:p w14:paraId="7A0D3BEF" w14:textId="44C4913D" w:rsidR="00934E89" w:rsidRPr="00F272AB" w:rsidRDefault="00934E89" w:rsidP="00EF0225">
      <w:pPr>
        <w:rPr>
          <w:rFonts w:ascii="Akkurat" w:hAnsi="Akkurat"/>
          <w:sz w:val="24"/>
          <w:szCs w:val="24"/>
        </w:rPr>
      </w:pPr>
      <w:r w:rsidRPr="00F272AB">
        <w:rPr>
          <w:rFonts w:ascii="Akkurat" w:hAnsi="Akkurat"/>
          <w:b/>
          <w:bCs/>
          <w:sz w:val="24"/>
          <w:szCs w:val="24"/>
        </w:rPr>
        <w:t xml:space="preserve">Stonehenge </w:t>
      </w:r>
      <w:r w:rsidR="00C73A06">
        <w:rPr>
          <w:rFonts w:ascii="Akkurat" w:hAnsi="Akkurat"/>
          <w:b/>
          <w:bCs/>
          <w:sz w:val="24"/>
          <w:szCs w:val="24"/>
        </w:rPr>
        <w:t>als europäisches Denkmal</w:t>
      </w:r>
    </w:p>
    <w:p w14:paraId="7B23C168" w14:textId="3FE01E62" w:rsidR="00934E89" w:rsidRPr="00F272AB" w:rsidRDefault="0011221E" w:rsidP="0011221E">
      <w:pPr>
        <w:pStyle w:val="Default"/>
        <w:spacing w:line="276" w:lineRule="auto"/>
        <w:rPr>
          <w:rFonts w:ascii="Akkurat" w:hAnsi="Akkurat"/>
          <w:color w:val="auto"/>
        </w:rPr>
      </w:pPr>
      <w:r w:rsidRPr="00F272AB">
        <w:rPr>
          <w:rFonts w:ascii="Akkurat" w:hAnsi="Akkurat"/>
          <w:color w:val="auto"/>
        </w:rPr>
        <w:t>Ein Fokus</w:t>
      </w:r>
      <w:r w:rsidR="00413A1B" w:rsidRPr="00F272AB">
        <w:rPr>
          <w:rFonts w:ascii="Akkurat" w:hAnsi="Akkurat"/>
          <w:color w:val="auto"/>
        </w:rPr>
        <w:t xml:space="preserve"> der Ausstellung</w:t>
      </w:r>
      <w:r w:rsidRPr="00F272AB">
        <w:rPr>
          <w:rFonts w:ascii="Akkurat" w:hAnsi="Akkurat"/>
          <w:color w:val="auto"/>
        </w:rPr>
        <w:t xml:space="preserve"> liegt auf der </w:t>
      </w:r>
      <w:r w:rsidRPr="00F272AB">
        <w:rPr>
          <w:rFonts w:ascii="Akkurat" w:hAnsi="Akkurat"/>
          <w:b/>
          <w:bCs/>
          <w:color w:val="auto"/>
        </w:rPr>
        <w:t xml:space="preserve">Verbindung </w:t>
      </w:r>
      <w:r w:rsidR="00413A1B" w:rsidRPr="00F272AB">
        <w:rPr>
          <w:rFonts w:ascii="Akkurat" w:hAnsi="Akkurat"/>
          <w:b/>
          <w:bCs/>
          <w:color w:val="auto"/>
        </w:rPr>
        <w:t xml:space="preserve">von Stonehenge </w:t>
      </w:r>
      <w:r w:rsidRPr="00F272AB">
        <w:rPr>
          <w:rFonts w:ascii="Akkurat" w:hAnsi="Akkurat"/>
          <w:b/>
          <w:bCs/>
          <w:color w:val="auto"/>
        </w:rPr>
        <w:t>zu anderen Kulturen Europas</w:t>
      </w:r>
      <w:r w:rsidRPr="00F272AB">
        <w:rPr>
          <w:rFonts w:ascii="Akkurat" w:hAnsi="Akkurat"/>
          <w:color w:val="auto"/>
        </w:rPr>
        <w:t xml:space="preserve">. </w:t>
      </w:r>
      <w:r w:rsidR="00934E89" w:rsidRPr="00F272AB">
        <w:rPr>
          <w:rFonts w:ascii="Akkurat" w:hAnsi="Akkurat"/>
        </w:rPr>
        <w:t xml:space="preserve">Zu Beginn des 3. Jahrtausends v. Chr. entstand die sogenannte </w:t>
      </w:r>
      <w:r w:rsidR="00934E89" w:rsidRPr="00F272AB">
        <w:rPr>
          <w:rFonts w:ascii="Akkurat" w:hAnsi="Akkurat"/>
          <w:b/>
          <w:bCs/>
        </w:rPr>
        <w:t>Glockenbecherkultur</w:t>
      </w:r>
      <w:r w:rsidR="00934E89" w:rsidRPr="00F272AB">
        <w:rPr>
          <w:rFonts w:ascii="Akkurat" w:hAnsi="Akkurat"/>
        </w:rPr>
        <w:t>. Ihre namengebenden Gefäße finden sich von der Iberischen Halbinsel bis nach Ungarn</w:t>
      </w:r>
      <w:r w:rsidR="00042109" w:rsidRPr="00F272AB">
        <w:rPr>
          <w:rFonts w:ascii="Akkurat" w:hAnsi="Akkurat"/>
        </w:rPr>
        <w:t xml:space="preserve">, </w:t>
      </w:r>
      <w:r w:rsidR="00934E89" w:rsidRPr="00F272AB">
        <w:rPr>
          <w:rFonts w:ascii="Akkurat" w:hAnsi="Akkurat"/>
        </w:rPr>
        <w:t>von Südskandinavien bis nach Nordafrika</w:t>
      </w:r>
      <w:r w:rsidR="005B6B93" w:rsidRPr="00F272AB">
        <w:rPr>
          <w:rFonts w:ascii="Akkurat" w:hAnsi="Akkurat"/>
        </w:rPr>
        <w:t>, in Augsburg ebenso wie in München</w:t>
      </w:r>
      <w:r w:rsidR="00934E89" w:rsidRPr="00F272AB">
        <w:rPr>
          <w:rFonts w:ascii="Akkurat" w:hAnsi="Akkurat"/>
        </w:rPr>
        <w:t xml:space="preserve">. </w:t>
      </w:r>
      <w:r w:rsidR="00843897" w:rsidRPr="00F272AB">
        <w:rPr>
          <w:rFonts w:ascii="Akkurat" w:hAnsi="Akkurat"/>
        </w:rPr>
        <w:t xml:space="preserve">Warum? </w:t>
      </w:r>
      <w:r w:rsidR="00042109" w:rsidRPr="00F272AB">
        <w:rPr>
          <w:rFonts w:ascii="Akkurat" w:hAnsi="Akkurat"/>
        </w:rPr>
        <w:t xml:space="preserve">Untersuchungen von Strontium-Isotopen an menschlichen Überresten </w:t>
      </w:r>
      <w:r w:rsidR="00B02BC1" w:rsidRPr="00F272AB">
        <w:rPr>
          <w:rFonts w:ascii="Akkurat" w:hAnsi="Akkurat"/>
        </w:rPr>
        <w:t xml:space="preserve">durch das Max-Planck-Institut und die LMU München </w:t>
      </w:r>
      <w:r w:rsidR="00843897" w:rsidRPr="00F272AB">
        <w:rPr>
          <w:rFonts w:ascii="Akkurat" w:hAnsi="Akkurat"/>
        </w:rPr>
        <w:t>zeigen</w:t>
      </w:r>
      <w:r w:rsidR="00042109" w:rsidRPr="00F272AB">
        <w:rPr>
          <w:rFonts w:ascii="Akkurat" w:hAnsi="Akkurat"/>
        </w:rPr>
        <w:t>: Di</w:t>
      </w:r>
      <w:r w:rsidR="003C6892" w:rsidRPr="00F272AB">
        <w:rPr>
          <w:rFonts w:ascii="Akkurat" w:hAnsi="Akkurat"/>
        </w:rPr>
        <w:t xml:space="preserve">e </w:t>
      </w:r>
      <w:r w:rsidR="003C6892" w:rsidRPr="00F272AB">
        <w:rPr>
          <w:rFonts w:ascii="Akkurat" w:hAnsi="Akkurat"/>
          <w:b/>
          <w:bCs/>
        </w:rPr>
        <w:t xml:space="preserve">Menschen </w:t>
      </w:r>
      <w:r w:rsidR="00042109" w:rsidRPr="00F272AB">
        <w:rPr>
          <w:rFonts w:ascii="Akkurat" w:hAnsi="Akkurat"/>
          <w:b/>
          <w:bCs/>
        </w:rPr>
        <w:t xml:space="preserve">waren </w:t>
      </w:r>
      <w:r w:rsidR="00843897" w:rsidRPr="00F272AB">
        <w:rPr>
          <w:rFonts w:ascii="Akkurat" w:hAnsi="Akkurat"/>
          <w:b/>
          <w:bCs/>
        </w:rPr>
        <w:t xml:space="preserve">in der Vergangenheit </w:t>
      </w:r>
      <w:r w:rsidR="00843897" w:rsidRPr="00F272AB">
        <w:rPr>
          <w:rFonts w:ascii="Akkurat" w:hAnsi="Akkurat"/>
        </w:rPr>
        <w:t>bereits</w:t>
      </w:r>
      <w:r w:rsidR="00042109" w:rsidRPr="00F272AB">
        <w:rPr>
          <w:rFonts w:ascii="Akkurat" w:hAnsi="Akkurat"/>
        </w:rPr>
        <w:t xml:space="preserve"> </w:t>
      </w:r>
      <w:r w:rsidR="003C6892" w:rsidRPr="00F272AB">
        <w:rPr>
          <w:rFonts w:ascii="Akkurat" w:hAnsi="Akkurat"/>
        </w:rPr>
        <w:t>durch Handel, aber auch durch persönliche Beziehungen</w:t>
      </w:r>
      <w:r w:rsidR="00413A1B" w:rsidRPr="00F272AB">
        <w:rPr>
          <w:rFonts w:ascii="Akkurat" w:hAnsi="Akkurat"/>
        </w:rPr>
        <w:t xml:space="preserve"> wie Heirat</w:t>
      </w:r>
      <w:r w:rsidR="003C6892" w:rsidRPr="00F272AB">
        <w:rPr>
          <w:rFonts w:ascii="Akkurat" w:hAnsi="Akkurat"/>
        </w:rPr>
        <w:t xml:space="preserve"> </w:t>
      </w:r>
      <w:r w:rsidR="003C6892" w:rsidRPr="00F272AB">
        <w:rPr>
          <w:rFonts w:ascii="Akkurat" w:hAnsi="Akkurat"/>
          <w:b/>
          <w:bCs/>
        </w:rPr>
        <w:t>miteinander verbunde</w:t>
      </w:r>
      <w:r w:rsidR="00042109" w:rsidRPr="00F272AB">
        <w:rPr>
          <w:rFonts w:ascii="Akkurat" w:hAnsi="Akkurat"/>
          <w:b/>
          <w:bCs/>
        </w:rPr>
        <w:t>n</w:t>
      </w:r>
      <w:r w:rsidR="00B02BC1" w:rsidRPr="00F272AB">
        <w:rPr>
          <w:rFonts w:ascii="Akkurat" w:hAnsi="Akkurat"/>
          <w:b/>
          <w:bCs/>
        </w:rPr>
        <w:t xml:space="preserve"> und teilten über große Entfernungen gleiche Normen und Werte</w:t>
      </w:r>
      <w:r w:rsidR="003C6892" w:rsidRPr="00F272AB">
        <w:rPr>
          <w:rFonts w:ascii="Akkurat" w:hAnsi="Akkurat"/>
        </w:rPr>
        <w:t>.</w:t>
      </w:r>
      <w:r w:rsidR="00042109" w:rsidRPr="00F272AB">
        <w:rPr>
          <w:rFonts w:ascii="Akkurat" w:hAnsi="Akkurat"/>
        </w:rPr>
        <w:t xml:space="preserve"> </w:t>
      </w:r>
      <w:r w:rsidR="00934E89" w:rsidRPr="00F272AB">
        <w:rPr>
          <w:rFonts w:ascii="Akkurat" w:hAnsi="Akkurat"/>
        </w:rPr>
        <w:t xml:space="preserve">Kurz nach 2500 v. Chr. erreichten </w:t>
      </w:r>
      <w:r w:rsidR="00413A1B" w:rsidRPr="00F272AB">
        <w:rPr>
          <w:rFonts w:ascii="Akkurat" w:hAnsi="Akkurat"/>
        </w:rPr>
        <w:t xml:space="preserve">die </w:t>
      </w:r>
      <w:r w:rsidR="00A92AA0">
        <w:rPr>
          <w:rFonts w:ascii="Akkurat" w:hAnsi="Akkurat"/>
        </w:rPr>
        <w:t xml:space="preserve">dort heute </w:t>
      </w:r>
      <w:r w:rsidR="00413A1B" w:rsidRPr="00F272AB">
        <w:rPr>
          <w:rFonts w:ascii="Akkurat" w:hAnsi="Akkurat"/>
        </w:rPr>
        <w:t>so genannten „Beaker People“</w:t>
      </w:r>
      <w:r w:rsidR="00934E89" w:rsidRPr="00F272AB">
        <w:rPr>
          <w:rFonts w:ascii="Akkurat" w:hAnsi="Akkurat"/>
        </w:rPr>
        <w:t xml:space="preserve"> auch Großbritannien. Damit wurde die Insel nach Jahrhunderten relativer Isolation wieder enger in die europäische Entwicklung eingebunden.</w:t>
      </w:r>
      <w:r w:rsidR="003C6892" w:rsidRPr="00F272AB">
        <w:rPr>
          <w:rFonts w:ascii="Akkurat" w:hAnsi="Akkurat"/>
        </w:rPr>
        <w:t xml:space="preserve"> </w:t>
      </w:r>
      <w:r w:rsidR="00413A1B" w:rsidRPr="00F272AB">
        <w:rPr>
          <w:rFonts w:ascii="Akkurat" w:hAnsi="Akkurat"/>
          <w:b/>
          <w:bCs/>
        </w:rPr>
        <w:t xml:space="preserve">Grabfunde </w:t>
      </w:r>
      <w:r w:rsidR="00413A1B" w:rsidRPr="00F272AB">
        <w:rPr>
          <w:rFonts w:ascii="Akkurat" w:hAnsi="Akkurat"/>
        </w:rPr>
        <w:t>zeugen von jener Zeit</w:t>
      </w:r>
      <w:r w:rsidR="00A92AA0">
        <w:rPr>
          <w:rFonts w:ascii="Akkurat" w:hAnsi="Akkurat"/>
        </w:rPr>
        <w:t xml:space="preserve"> und belegen</w:t>
      </w:r>
      <w:r w:rsidR="00413A1B" w:rsidRPr="00F272AB">
        <w:rPr>
          <w:rFonts w:ascii="Akkurat" w:hAnsi="Akkurat"/>
        </w:rPr>
        <w:t xml:space="preserve"> </w:t>
      </w:r>
      <w:r w:rsidR="00D21EF9" w:rsidRPr="00F272AB">
        <w:rPr>
          <w:rFonts w:ascii="Akkurat" w:hAnsi="Akkurat"/>
        </w:rPr>
        <w:t>zunehmende</w:t>
      </w:r>
      <w:r w:rsidR="00413A1B" w:rsidRPr="00F272AB">
        <w:rPr>
          <w:rFonts w:ascii="Akkurat" w:hAnsi="Akkurat"/>
        </w:rPr>
        <w:t xml:space="preserve"> soziale Unterschiede. So</w:t>
      </w:r>
      <w:r w:rsidR="00042109" w:rsidRPr="00F272AB">
        <w:rPr>
          <w:rFonts w:ascii="Akkurat" w:hAnsi="Akkurat"/>
        </w:rPr>
        <w:t xml:space="preserve"> kann man </w:t>
      </w:r>
      <w:r w:rsidR="00934E89" w:rsidRPr="00F272AB">
        <w:rPr>
          <w:rFonts w:ascii="Akkurat" w:hAnsi="Akkurat"/>
        </w:rPr>
        <w:t>Edelmetalle, Bernstein und andere Importgüter herausgehobene</w:t>
      </w:r>
      <w:r w:rsidR="00042109" w:rsidRPr="00F272AB">
        <w:rPr>
          <w:rFonts w:ascii="Akkurat" w:hAnsi="Akkurat"/>
        </w:rPr>
        <w:t>n</w:t>
      </w:r>
      <w:r w:rsidR="00934E89" w:rsidRPr="00F272AB">
        <w:rPr>
          <w:rFonts w:ascii="Akkurat" w:hAnsi="Akkurat"/>
        </w:rPr>
        <w:t xml:space="preserve"> Personen</w:t>
      </w:r>
      <w:r w:rsidR="00042109" w:rsidRPr="00F272AB">
        <w:rPr>
          <w:rFonts w:ascii="Akkurat" w:hAnsi="Akkurat"/>
        </w:rPr>
        <w:t xml:space="preserve"> zuschreiben</w:t>
      </w:r>
      <w:r w:rsidR="00934E89" w:rsidRPr="00F272AB">
        <w:rPr>
          <w:rFonts w:ascii="Akkurat" w:hAnsi="Akkurat"/>
        </w:rPr>
        <w:t xml:space="preserve">. </w:t>
      </w:r>
      <w:r w:rsidR="00D21EF9" w:rsidRPr="00F272AB">
        <w:rPr>
          <w:rFonts w:ascii="Akkurat" w:hAnsi="Akkurat"/>
        </w:rPr>
        <w:t>Eines der</w:t>
      </w:r>
      <w:r w:rsidR="00042109" w:rsidRPr="00F272AB">
        <w:rPr>
          <w:rFonts w:ascii="Akkurat" w:hAnsi="Akkurat"/>
        </w:rPr>
        <w:t xml:space="preserve"> </w:t>
      </w:r>
      <w:r w:rsidR="00042109" w:rsidRPr="00F272AB">
        <w:rPr>
          <w:rFonts w:ascii="Akkurat" w:hAnsi="Akkurat"/>
          <w:b/>
          <w:bCs/>
        </w:rPr>
        <w:t>bedeutendste</w:t>
      </w:r>
      <w:r w:rsidR="00D21EF9" w:rsidRPr="00F272AB">
        <w:rPr>
          <w:rFonts w:ascii="Akkurat" w:hAnsi="Akkurat"/>
          <w:b/>
          <w:bCs/>
        </w:rPr>
        <w:t>n</w:t>
      </w:r>
      <w:r w:rsidR="00042109" w:rsidRPr="00F272AB">
        <w:rPr>
          <w:rFonts w:ascii="Akkurat" w:hAnsi="Akkurat"/>
          <w:b/>
          <w:bCs/>
        </w:rPr>
        <w:t xml:space="preserve"> Zeugnis</w:t>
      </w:r>
      <w:r w:rsidR="00D21EF9" w:rsidRPr="00F272AB">
        <w:rPr>
          <w:rFonts w:ascii="Akkurat" w:hAnsi="Akkurat"/>
          <w:b/>
          <w:bCs/>
        </w:rPr>
        <w:t>se</w:t>
      </w:r>
      <w:r w:rsidR="00042109" w:rsidRPr="00F272AB">
        <w:rPr>
          <w:rFonts w:ascii="Akkurat" w:hAnsi="Akkurat"/>
          <w:b/>
          <w:bCs/>
        </w:rPr>
        <w:t xml:space="preserve"> jener </w:t>
      </w:r>
      <w:r w:rsidR="00042109" w:rsidRPr="00F272AB">
        <w:rPr>
          <w:rFonts w:ascii="Akkurat" w:hAnsi="Akkurat"/>
          <w:b/>
          <w:bCs/>
        </w:rPr>
        <w:lastRenderedPageBreak/>
        <w:t>Zeit in Mitteleuropa</w:t>
      </w:r>
      <w:r w:rsidR="00042109" w:rsidRPr="00F272AB">
        <w:rPr>
          <w:rFonts w:ascii="Akkurat" w:hAnsi="Akkurat"/>
        </w:rPr>
        <w:t xml:space="preserve"> ist </w:t>
      </w:r>
      <w:r w:rsidR="00A92AA0">
        <w:rPr>
          <w:rFonts w:ascii="Akkurat" w:hAnsi="Akkurat"/>
        </w:rPr>
        <w:t>ein</w:t>
      </w:r>
      <w:r w:rsidR="00A92AA0" w:rsidRPr="00F272AB">
        <w:rPr>
          <w:rFonts w:ascii="Akkurat" w:hAnsi="Akkurat"/>
        </w:rPr>
        <w:t xml:space="preserve"> </w:t>
      </w:r>
      <w:r w:rsidR="00042109" w:rsidRPr="00F272AB">
        <w:rPr>
          <w:rFonts w:ascii="Akkurat" w:hAnsi="Akkurat"/>
          <w:b/>
          <w:bCs/>
        </w:rPr>
        <w:t xml:space="preserve">Fundkomplex </w:t>
      </w:r>
      <w:r w:rsidR="00934E89" w:rsidRPr="00F272AB">
        <w:rPr>
          <w:rFonts w:ascii="Akkurat" w:hAnsi="Akkurat"/>
          <w:b/>
          <w:bCs/>
        </w:rPr>
        <w:t xml:space="preserve">aus </w:t>
      </w:r>
      <w:r w:rsidR="00413A1B" w:rsidRPr="00F272AB">
        <w:rPr>
          <w:rFonts w:ascii="Akkurat" w:hAnsi="Akkurat"/>
          <w:b/>
          <w:bCs/>
        </w:rPr>
        <w:t>Bayer</w:t>
      </w:r>
      <w:r w:rsidR="00D21EF9" w:rsidRPr="00F272AB">
        <w:rPr>
          <w:rFonts w:ascii="Akkurat" w:hAnsi="Akkurat"/>
          <w:b/>
          <w:bCs/>
        </w:rPr>
        <w:t>isch-Schwaben</w:t>
      </w:r>
      <w:r w:rsidR="00413A1B" w:rsidRPr="00F272AB">
        <w:rPr>
          <w:rFonts w:ascii="Akkurat" w:hAnsi="Akkurat"/>
          <w:b/>
          <w:bCs/>
        </w:rPr>
        <w:t xml:space="preserve">, genauer </w:t>
      </w:r>
      <w:r w:rsidR="00934E89" w:rsidRPr="00F272AB">
        <w:rPr>
          <w:rFonts w:ascii="Akkurat" w:hAnsi="Akkurat"/>
          <w:b/>
          <w:bCs/>
        </w:rPr>
        <w:t>Markt bei Augsburg</w:t>
      </w:r>
      <w:r w:rsidR="00934E89" w:rsidRPr="00F272AB">
        <w:rPr>
          <w:rFonts w:ascii="Akkurat" w:hAnsi="Akkurat"/>
        </w:rPr>
        <w:t xml:space="preserve">, </w:t>
      </w:r>
      <w:r w:rsidR="00042109" w:rsidRPr="00F272AB">
        <w:rPr>
          <w:rFonts w:ascii="Akkurat" w:hAnsi="Akkurat"/>
        </w:rPr>
        <w:t>der</w:t>
      </w:r>
      <w:r w:rsidR="00934E89" w:rsidRPr="00F272AB">
        <w:rPr>
          <w:rFonts w:ascii="Akkurat" w:hAnsi="Akkurat"/>
        </w:rPr>
        <w:t xml:space="preserve"> vom Heimatverein für den Landkreis Augsburg</w:t>
      </w:r>
      <w:r w:rsidR="0006210F" w:rsidRPr="00F272AB">
        <w:rPr>
          <w:rFonts w:ascii="Akkurat" w:hAnsi="Akkurat"/>
        </w:rPr>
        <w:t xml:space="preserve"> </w:t>
      </w:r>
      <w:r w:rsidR="00A92AA0">
        <w:rPr>
          <w:rFonts w:ascii="Akkurat" w:hAnsi="Akkurat"/>
        </w:rPr>
        <w:t xml:space="preserve">als Leihgabe </w:t>
      </w:r>
      <w:r w:rsidR="00934E89" w:rsidRPr="00F272AB">
        <w:rPr>
          <w:rFonts w:ascii="Akkurat" w:hAnsi="Akkurat"/>
        </w:rPr>
        <w:t xml:space="preserve">zur Verfügung gestellt wurde. </w:t>
      </w:r>
      <w:r w:rsidR="00D21EF9" w:rsidRPr="00F272AB">
        <w:rPr>
          <w:rFonts w:ascii="Akkurat" w:hAnsi="Akkurat"/>
        </w:rPr>
        <w:t xml:space="preserve">Es handelt sich um Beigaben eines reichen Frauengrabes, bestehend </w:t>
      </w:r>
      <w:r w:rsidR="00413A1B" w:rsidRPr="00F272AB">
        <w:rPr>
          <w:rFonts w:ascii="Akkurat" w:hAnsi="Akkurat"/>
        </w:rPr>
        <w:t>aus</w:t>
      </w:r>
      <w:r w:rsidR="00934E89" w:rsidRPr="00F272AB">
        <w:rPr>
          <w:rFonts w:ascii="Akkurat" w:hAnsi="Akkurat"/>
        </w:rPr>
        <w:t xml:space="preserve"> mehreren Goldblechen und -ringen, einem Halsband aus </w:t>
      </w:r>
      <w:r w:rsidR="00413A1B" w:rsidRPr="00F272AB">
        <w:rPr>
          <w:rFonts w:ascii="Akkurat" w:hAnsi="Akkurat"/>
        </w:rPr>
        <w:t>(</w:t>
      </w:r>
      <w:r w:rsidR="00934E89" w:rsidRPr="00F272AB">
        <w:rPr>
          <w:rFonts w:ascii="Akkurat" w:hAnsi="Akkurat"/>
        </w:rPr>
        <w:t>wahrscheinlich</w:t>
      </w:r>
      <w:r w:rsidR="00413A1B" w:rsidRPr="00F272AB">
        <w:rPr>
          <w:rFonts w:ascii="Akkurat" w:hAnsi="Akkurat"/>
        </w:rPr>
        <w:t>)</w:t>
      </w:r>
      <w:r w:rsidR="00934E89" w:rsidRPr="00F272AB">
        <w:rPr>
          <w:rFonts w:ascii="Akkurat" w:hAnsi="Akkurat"/>
        </w:rPr>
        <w:t xml:space="preserve"> baltischem Bernstein, Silber- und Kupferobjekten sowie drei Keramikgefäßen</w:t>
      </w:r>
      <w:r w:rsidR="00042109" w:rsidRPr="00F272AB">
        <w:rPr>
          <w:rFonts w:ascii="Akkurat" w:hAnsi="Akkurat"/>
        </w:rPr>
        <w:t xml:space="preserve">, alle in ihrem </w:t>
      </w:r>
      <w:r w:rsidR="00042109" w:rsidRPr="00F272AB">
        <w:rPr>
          <w:rFonts w:ascii="Akkurat" w:hAnsi="Akkurat"/>
          <w:b/>
          <w:bCs/>
        </w:rPr>
        <w:t>Erhaltungszustand einmalig</w:t>
      </w:r>
      <w:r w:rsidR="00934E89" w:rsidRPr="00F272AB">
        <w:rPr>
          <w:rFonts w:ascii="Akkurat" w:hAnsi="Akkurat"/>
        </w:rPr>
        <w:t xml:space="preserve">. </w:t>
      </w:r>
    </w:p>
    <w:p w14:paraId="6822CDAF" w14:textId="6ED68D72" w:rsidR="00413A1B" w:rsidRPr="00F272AB" w:rsidRDefault="00934E89" w:rsidP="00413A1B">
      <w:pPr>
        <w:pStyle w:val="Default"/>
        <w:spacing w:line="276" w:lineRule="auto"/>
        <w:rPr>
          <w:rFonts w:ascii="Akkurat" w:hAnsi="Akkurat"/>
          <w:color w:val="auto"/>
        </w:rPr>
      </w:pPr>
      <w:r w:rsidRPr="00F272AB">
        <w:rPr>
          <w:rFonts w:ascii="Akkurat" w:hAnsi="Akkurat"/>
          <w:b/>
          <w:bCs/>
        </w:rPr>
        <w:t>Stonehenge erscheint so in einem neuen Licht</w:t>
      </w:r>
      <w:r w:rsidRPr="00F272AB">
        <w:rPr>
          <w:rFonts w:ascii="Akkurat" w:hAnsi="Akkurat"/>
        </w:rPr>
        <w:t xml:space="preserve">. Seine Geschichte fällt in eine Zeit, in der Europa zunehmend durch Mobilität, Austausch und gemeinsame Vorstellungen verbunden war. Menschen, Rohstoffe, Statussymbole, Rituale und architektonische Konzepte überwanden große Entfernungen in alle Richtungen. </w:t>
      </w:r>
      <w:r w:rsidR="00F272AB" w:rsidRPr="00F272AB">
        <w:rPr>
          <w:rFonts w:ascii="Akkurat" w:hAnsi="Akkurat"/>
        </w:rPr>
        <w:t xml:space="preserve">Die Erbauer und Nutzer von Stonehenge besaßen zahlreiche Beziehungen bis in den nordalpinen Raum. Der Steinkreis </w:t>
      </w:r>
      <w:r w:rsidRPr="00F272AB">
        <w:rPr>
          <w:rFonts w:ascii="Akkurat" w:hAnsi="Akkurat"/>
        </w:rPr>
        <w:t xml:space="preserve">war </w:t>
      </w:r>
      <w:r w:rsidR="00F272AB" w:rsidRPr="00F272AB">
        <w:rPr>
          <w:rFonts w:ascii="Akkurat" w:hAnsi="Akkurat"/>
        </w:rPr>
        <w:t xml:space="preserve">und ist </w:t>
      </w:r>
      <w:r w:rsidRPr="00F272AB">
        <w:rPr>
          <w:rFonts w:ascii="Akkurat" w:hAnsi="Akkurat"/>
        </w:rPr>
        <w:t xml:space="preserve">somit kein isoliertes britisches Denkmal, sondern </w:t>
      </w:r>
      <w:r w:rsidRPr="00F272AB">
        <w:rPr>
          <w:rFonts w:ascii="Akkurat" w:hAnsi="Akkurat"/>
          <w:b/>
          <w:bCs/>
        </w:rPr>
        <w:t>Teil einer gemeinsamen europäischen Vorgeschichte</w:t>
      </w:r>
      <w:r w:rsidR="00413A1B" w:rsidRPr="00F272AB">
        <w:rPr>
          <w:rFonts w:ascii="Akkurat" w:hAnsi="Akkurat"/>
          <w:b/>
          <w:bCs/>
          <w:color w:val="auto"/>
        </w:rPr>
        <w:t xml:space="preserve"> </w:t>
      </w:r>
      <w:r w:rsidR="00413A1B" w:rsidRPr="00F272AB">
        <w:rPr>
          <w:rFonts w:ascii="Akkurat" w:hAnsi="Akkurat"/>
          <w:color w:val="auto"/>
        </w:rPr>
        <w:t>am Ende der Jungsteinzeit (2. Hälfte des 3. Jahrtausends v. Chr.)</w:t>
      </w:r>
      <w:r w:rsidR="00F272AB" w:rsidRPr="00F272AB">
        <w:rPr>
          <w:rFonts w:ascii="Akkurat" w:hAnsi="Akkurat"/>
        </w:rPr>
        <w:t xml:space="preserve"> und damit ein </w:t>
      </w:r>
      <w:r w:rsidR="00F272AB" w:rsidRPr="00F272AB">
        <w:rPr>
          <w:rFonts w:ascii="Akkurat" w:hAnsi="Akkurat"/>
          <w:b/>
          <w:bCs/>
        </w:rPr>
        <w:t xml:space="preserve">Denkmal </w:t>
      </w:r>
      <w:r w:rsidR="00A92AA0" w:rsidRPr="00F272AB">
        <w:rPr>
          <w:rFonts w:ascii="Akkurat" w:hAnsi="Akkurat"/>
          <w:b/>
          <w:bCs/>
        </w:rPr>
        <w:t>europäische</w:t>
      </w:r>
      <w:r w:rsidR="00A92AA0">
        <w:rPr>
          <w:rFonts w:ascii="Akkurat" w:hAnsi="Akkurat"/>
          <w:b/>
          <w:bCs/>
        </w:rPr>
        <w:t>r</w:t>
      </w:r>
      <w:r w:rsidR="00A92AA0" w:rsidRPr="00F272AB">
        <w:rPr>
          <w:rFonts w:ascii="Akkurat" w:hAnsi="Akkurat"/>
          <w:b/>
          <w:bCs/>
        </w:rPr>
        <w:t xml:space="preserve"> </w:t>
      </w:r>
      <w:r w:rsidR="00F272AB" w:rsidRPr="00F272AB">
        <w:rPr>
          <w:rFonts w:ascii="Akkurat" w:hAnsi="Akkurat"/>
          <w:b/>
          <w:bCs/>
        </w:rPr>
        <w:t>Dimension</w:t>
      </w:r>
      <w:r w:rsidR="00F272AB" w:rsidRPr="00F272AB">
        <w:rPr>
          <w:rFonts w:ascii="Akkurat" w:hAnsi="Akkurat"/>
        </w:rPr>
        <w:t>.</w:t>
      </w:r>
    </w:p>
    <w:p w14:paraId="474D9331" w14:textId="1B5A9218" w:rsidR="00934E89" w:rsidRPr="00F272AB" w:rsidRDefault="00042109" w:rsidP="00EF0225">
      <w:pPr>
        <w:rPr>
          <w:rFonts w:ascii="Akkurat" w:hAnsi="Akkurat"/>
          <w:sz w:val="24"/>
          <w:szCs w:val="24"/>
        </w:rPr>
      </w:pPr>
      <w:r w:rsidRPr="00F272AB">
        <w:rPr>
          <w:rFonts w:ascii="Akkurat" w:hAnsi="Akkurat"/>
          <w:sz w:val="24"/>
          <w:szCs w:val="24"/>
        </w:rPr>
        <w:t xml:space="preserve">Wie weit architektonische Konzepte und die ihnen zugrunde liegenden Vorstellungen reichen konnten, zeigt </w:t>
      </w:r>
      <w:r w:rsidR="00157E9E" w:rsidRPr="00F272AB">
        <w:rPr>
          <w:rFonts w:ascii="Akkurat" w:hAnsi="Akkurat"/>
          <w:sz w:val="24"/>
          <w:szCs w:val="24"/>
        </w:rPr>
        <w:t xml:space="preserve">in Deutschland auch </w:t>
      </w:r>
      <w:r w:rsidRPr="00F272AB">
        <w:rPr>
          <w:rFonts w:ascii="Akkurat" w:hAnsi="Akkurat"/>
          <w:sz w:val="24"/>
          <w:szCs w:val="24"/>
        </w:rPr>
        <w:t>die Ringanlage von Pömmelte bei Magdeburg. Mit ihren konzentrischen Gräben, Palisaden und Toranlagen erinnert sie an britische Henge-Monumente. Ihr Durchmesser entspricht nahezu dem von Stonehenge. Dabei vereint Pömmelte Merkmale, die in unterschiedlichen britischen Anlagen auftreten.</w:t>
      </w:r>
    </w:p>
    <w:p w14:paraId="5C0D909C" w14:textId="77777777" w:rsidR="00843897" w:rsidRPr="00F272AB" w:rsidRDefault="003A5841" w:rsidP="00EF0225">
      <w:pPr>
        <w:pStyle w:val="StandardWeb"/>
        <w:spacing w:after="119" w:afterAutospacing="0" w:line="276" w:lineRule="auto"/>
        <w:rPr>
          <w:rFonts w:ascii="Akkurat" w:eastAsiaTheme="minorHAnsi" w:hAnsi="Akkurat" w:cstheme="minorBidi"/>
          <w:lang w:eastAsia="en-US"/>
        </w:rPr>
      </w:pPr>
      <w:r w:rsidRPr="00F272AB">
        <w:rPr>
          <w:rFonts w:ascii="Akkurat" w:hAnsi="Akkurat"/>
          <w:b/>
        </w:rPr>
        <w:t>Begleitprogramm für alle Zielgruppen</w:t>
      </w:r>
    </w:p>
    <w:p w14:paraId="1F1B6331" w14:textId="2AFDF162" w:rsidR="00042109" w:rsidRPr="00F272AB" w:rsidRDefault="00A92AA0" w:rsidP="00EF0225">
      <w:pPr>
        <w:pStyle w:val="StandardWeb"/>
        <w:spacing w:after="119" w:afterAutospacing="0" w:line="276" w:lineRule="auto"/>
        <w:rPr>
          <w:rFonts w:ascii="Akkurat" w:eastAsiaTheme="minorHAnsi" w:hAnsi="Akkurat" w:cstheme="minorBidi"/>
          <w:lang w:eastAsia="en-US"/>
        </w:rPr>
      </w:pPr>
      <w:r>
        <w:rPr>
          <w:rFonts w:ascii="Akkurat" w:eastAsiaTheme="minorHAnsi" w:hAnsi="Akkurat" w:cstheme="minorBidi"/>
          <w:lang w:eastAsia="en-US"/>
        </w:rPr>
        <w:t>Z</w:t>
      </w:r>
      <w:r w:rsidR="003A5841" w:rsidRPr="00F272AB">
        <w:rPr>
          <w:rFonts w:ascii="Akkurat" w:eastAsiaTheme="minorHAnsi" w:hAnsi="Akkurat" w:cstheme="minorBidi"/>
          <w:lang w:eastAsia="en-US"/>
        </w:rPr>
        <w:t>ur Ausstellung bietet die Archäologische Staatssammlung ein abwechslungsreiches Begleitprogramm</w:t>
      </w:r>
      <w:r w:rsidR="007D7800" w:rsidRPr="00F272AB">
        <w:rPr>
          <w:rFonts w:ascii="Akkurat" w:eastAsiaTheme="minorHAnsi" w:hAnsi="Akkurat" w:cstheme="minorBidi"/>
          <w:lang w:eastAsia="en-US"/>
        </w:rPr>
        <w:t xml:space="preserve">. Geboten werden </w:t>
      </w:r>
      <w:r w:rsidR="007D7800" w:rsidRPr="00F272AB">
        <w:rPr>
          <w:rFonts w:ascii="Akkurat" w:eastAsiaTheme="minorHAnsi" w:hAnsi="Akkurat" w:cstheme="minorBidi"/>
          <w:b/>
          <w:lang w:eastAsia="en-US"/>
        </w:rPr>
        <w:t>wissenschaftliche Vorträge</w:t>
      </w:r>
      <w:r w:rsidR="004B3208" w:rsidRPr="00F272AB">
        <w:rPr>
          <w:rFonts w:ascii="Akkurat" w:eastAsiaTheme="minorHAnsi" w:hAnsi="Akkurat" w:cstheme="minorBidi"/>
          <w:lang w:eastAsia="en-US"/>
        </w:rPr>
        <w:t xml:space="preserve">, </w:t>
      </w:r>
      <w:r w:rsidR="007D7800" w:rsidRPr="00F272AB">
        <w:rPr>
          <w:rFonts w:ascii="Akkurat" w:eastAsiaTheme="minorHAnsi" w:hAnsi="Akkurat" w:cstheme="minorBidi"/>
          <w:b/>
          <w:bCs/>
          <w:lang w:eastAsia="en-US"/>
        </w:rPr>
        <w:t>Steinzeitworkshops</w:t>
      </w:r>
      <w:r w:rsidR="004B3208" w:rsidRPr="00F272AB">
        <w:rPr>
          <w:rFonts w:ascii="Akkurat" w:eastAsiaTheme="minorHAnsi" w:hAnsi="Akkurat" w:cstheme="minorBidi"/>
          <w:lang w:eastAsia="en-US"/>
        </w:rPr>
        <w:t xml:space="preserve">, </w:t>
      </w:r>
      <w:r w:rsidR="004B3208" w:rsidRPr="00F272AB">
        <w:rPr>
          <w:rFonts w:ascii="Akkurat" w:eastAsiaTheme="minorHAnsi" w:hAnsi="Akkurat" w:cstheme="minorBidi"/>
          <w:b/>
          <w:lang w:eastAsia="en-US"/>
        </w:rPr>
        <w:t>das erste Stonehenge-Pubquiz auf der Dachterrasse</w:t>
      </w:r>
      <w:r w:rsidR="004B3208" w:rsidRPr="00F272AB">
        <w:rPr>
          <w:rFonts w:ascii="Akkurat" w:eastAsiaTheme="minorHAnsi" w:hAnsi="Akkurat" w:cstheme="minorBidi"/>
          <w:bCs/>
          <w:lang w:eastAsia="en-US"/>
        </w:rPr>
        <w:t xml:space="preserve"> der Archäologischen Staatssammlung</w:t>
      </w:r>
      <w:r w:rsidR="004B3208" w:rsidRPr="00F272AB">
        <w:rPr>
          <w:rFonts w:ascii="Akkurat" w:eastAsiaTheme="minorHAnsi" w:hAnsi="Akkurat" w:cstheme="minorBidi"/>
          <w:lang w:eastAsia="en-US"/>
        </w:rPr>
        <w:t xml:space="preserve"> u.v.m. </w:t>
      </w:r>
      <w:r w:rsidR="007D7800" w:rsidRPr="00F272AB">
        <w:rPr>
          <w:rFonts w:ascii="Akkurat" w:eastAsiaTheme="minorHAnsi" w:hAnsi="Akkurat" w:cstheme="minorBidi"/>
          <w:lang w:eastAsia="en-US"/>
        </w:rPr>
        <w:t xml:space="preserve">An den Wochenenden können Familien und Interessierte </w:t>
      </w:r>
      <w:r w:rsidR="007D7800" w:rsidRPr="00F272AB">
        <w:rPr>
          <w:rFonts w:ascii="Akkurat" w:eastAsiaTheme="minorHAnsi" w:hAnsi="Akkurat" w:cstheme="minorBidi"/>
          <w:b/>
          <w:bCs/>
          <w:lang w:eastAsia="en-US"/>
        </w:rPr>
        <w:t>mit Bauklötzen ihr eigenes Stonehenge errichten</w:t>
      </w:r>
      <w:r w:rsidR="007D7800" w:rsidRPr="00F272AB">
        <w:rPr>
          <w:rFonts w:ascii="Akkurat" w:eastAsiaTheme="minorHAnsi" w:hAnsi="Akkurat" w:cstheme="minorBidi"/>
          <w:lang w:eastAsia="en-US"/>
        </w:rPr>
        <w:t xml:space="preserve"> oder an einer </w:t>
      </w:r>
      <w:r w:rsidR="007D7800" w:rsidRPr="00F272AB">
        <w:rPr>
          <w:rFonts w:ascii="Akkurat" w:eastAsiaTheme="minorHAnsi" w:hAnsi="Akkurat" w:cstheme="minorBidi"/>
          <w:b/>
          <w:bCs/>
          <w:lang w:eastAsia="en-US"/>
        </w:rPr>
        <w:t>Klangreise</w:t>
      </w:r>
      <w:r w:rsidR="007D7800" w:rsidRPr="00F272AB">
        <w:rPr>
          <w:rFonts w:ascii="Akkurat" w:eastAsiaTheme="minorHAnsi" w:hAnsi="Akkurat" w:cstheme="minorBidi"/>
          <w:lang w:eastAsia="en-US"/>
        </w:rPr>
        <w:t xml:space="preserve"> teilnehmen. </w:t>
      </w:r>
      <w:r w:rsidR="004B3208" w:rsidRPr="00F272AB">
        <w:rPr>
          <w:rFonts w:ascii="Akkurat" w:eastAsiaTheme="minorHAnsi" w:hAnsi="Akkurat" w:cstheme="minorBidi"/>
          <w:lang w:eastAsia="en-US"/>
        </w:rPr>
        <w:t xml:space="preserve">Eine Kooperation mit </w:t>
      </w:r>
      <w:r w:rsidR="007D7800" w:rsidRPr="00F272AB">
        <w:rPr>
          <w:rFonts w:ascii="Akkurat" w:eastAsiaTheme="minorHAnsi" w:hAnsi="Akkurat" w:cstheme="minorBidi"/>
          <w:lang w:eastAsia="en-US"/>
        </w:rPr>
        <w:t>der Münchner Volkssternwarte</w:t>
      </w:r>
      <w:r w:rsidR="004B3208" w:rsidRPr="00F272AB">
        <w:rPr>
          <w:rFonts w:ascii="Akkurat" w:eastAsiaTheme="minorHAnsi" w:hAnsi="Akkurat" w:cstheme="minorBidi"/>
          <w:lang w:eastAsia="en-US"/>
        </w:rPr>
        <w:t xml:space="preserve"> </w:t>
      </w:r>
      <w:r w:rsidR="00B403F4" w:rsidRPr="00F272AB">
        <w:rPr>
          <w:rFonts w:ascii="Akkurat" w:eastAsiaTheme="minorHAnsi" w:hAnsi="Akkurat" w:cstheme="minorBidi"/>
          <w:lang w:eastAsia="en-US"/>
        </w:rPr>
        <w:t xml:space="preserve">und der Gesellschaft für Archäoastronomie </w:t>
      </w:r>
      <w:r w:rsidR="007D7800" w:rsidRPr="00F272AB">
        <w:rPr>
          <w:rFonts w:ascii="Akkurat" w:eastAsiaTheme="minorHAnsi" w:hAnsi="Akkurat" w:cstheme="minorBidi"/>
          <w:lang w:eastAsia="en-US"/>
        </w:rPr>
        <w:t xml:space="preserve">lädt zum </w:t>
      </w:r>
      <w:r w:rsidR="007D7800" w:rsidRPr="00F272AB">
        <w:rPr>
          <w:rFonts w:ascii="Akkurat" w:eastAsiaTheme="minorHAnsi" w:hAnsi="Akkurat" w:cstheme="minorBidi"/>
          <w:b/>
          <w:bCs/>
          <w:lang w:eastAsia="en-US"/>
        </w:rPr>
        <w:t>gemeinsamen Sternebeobachten</w:t>
      </w:r>
      <w:r w:rsidR="007D7800" w:rsidRPr="00F272AB">
        <w:rPr>
          <w:rFonts w:ascii="Akkurat" w:eastAsiaTheme="minorHAnsi" w:hAnsi="Akkurat" w:cstheme="minorBidi"/>
          <w:lang w:eastAsia="en-US"/>
        </w:rPr>
        <w:t xml:space="preserve"> ein, zur Wintersonnenwende (21.12.) direkt auf dem Museumsdach. </w:t>
      </w:r>
      <w:r w:rsidR="00B403F4" w:rsidRPr="00F272AB">
        <w:rPr>
          <w:rFonts w:ascii="Akkurat" w:eastAsiaTheme="minorHAnsi" w:hAnsi="Akkurat" w:cstheme="minorBidi"/>
          <w:lang w:eastAsia="en-US"/>
        </w:rPr>
        <w:t>Neben analogen Führungsformaten</w:t>
      </w:r>
      <w:r w:rsidR="007D7800" w:rsidRPr="00F272AB">
        <w:rPr>
          <w:rFonts w:ascii="Akkurat" w:eastAsiaTheme="minorHAnsi" w:hAnsi="Akkurat" w:cstheme="minorBidi"/>
          <w:lang w:eastAsia="en-US"/>
        </w:rPr>
        <w:t xml:space="preserve"> wird es am 30. September erstmals eine </w:t>
      </w:r>
      <w:r w:rsidRPr="004B664D">
        <w:rPr>
          <w:rFonts w:ascii="Akkurat" w:eastAsiaTheme="minorHAnsi" w:hAnsi="Akkurat" w:cstheme="minorBidi"/>
          <w:b/>
          <w:bCs/>
          <w:lang w:eastAsia="en-US"/>
        </w:rPr>
        <w:t>Live-</w:t>
      </w:r>
      <w:r w:rsidR="007D7800" w:rsidRPr="00F272AB">
        <w:rPr>
          <w:rFonts w:ascii="Akkurat" w:eastAsiaTheme="minorHAnsi" w:hAnsi="Akkurat" w:cstheme="minorBidi"/>
          <w:b/>
          <w:bCs/>
          <w:lang w:eastAsia="en-US"/>
        </w:rPr>
        <w:t>Online-Führung</w:t>
      </w:r>
      <w:r w:rsidR="007D7800" w:rsidRPr="00F272AB">
        <w:rPr>
          <w:rFonts w:ascii="Akkurat" w:eastAsiaTheme="minorHAnsi" w:hAnsi="Akkurat" w:cstheme="minorBidi"/>
          <w:lang w:eastAsia="en-US"/>
        </w:rPr>
        <w:t xml:space="preserve"> geben, die im Rahmen von vhs.wissen</w:t>
      </w:r>
      <w:r w:rsidR="00451B8B">
        <w:rPr>
          <w:rFonts w:ascii="Akkurat" w:eastAsiaTheme="minorHAnsi" w:hAnsi="Akkurat" w:cstheme="minorBidi"/>
          <w:lang w:eastAsia="en-US"/>
        </w:rPr>
        <w:t xml:space="preserve"> </w:t>
      </w:r>
      <w:r w:rsidR="007D7800" w:rsidRPr="00F272AB">
        <w:rPr>
          <w:rFonts w:ascii="Akkurat" w:eastAsiaTheme="minorHAnsi" w:hAnsi="Akkurat" w:cstheme="minorBidi"/>
          <w:lang w:eastAsia="en-US"/>
        </w:rPr>
        <w:t xml:space="preserve">live stattfindet. </w:t>
      </w:r>
      <w:r w:rsidR="00B403F4" w:rsidRPr="00F272AB">
        <w:rPr>
          <w:rFonts w:ascii="Akkurat" w:eastAsiaTheme="minorHAnsi" w:hAnsi="Akkurat" w:cstheme="minorBidi"/>
          <w:lang w:eastAsia="en-US"/>
        </w:rPr>
        <w:t xml:space="preserve">Das Museumspädagogische Zentrum bietet </w:t>
      </w:r>
      <w:r>
        <w:rPr>
          <w:rFonts w:ascii="Akkurat" w:eastAsiaTheme="minorHAnsi" w:hAnsi="Akkurat" w:cstheme="minorBidi"/>
          <w:lang w:eastAsia="en-US"/>
        </w:rPr>
        <w:t xml:space="preserve">ein vielfältiges </w:t>
      </w:r>
      <w:r w:rsidR="00B403F4" w:rsidRPr="00F272AB">
        <w:rPr>
          <w:rFonts w:ascii="Akkurat" w:eastAsiaTheme="minorHAnsi" w:hAnsi="Akkurat" w:cstheme="minorBidi"/>
          <w:b/>
          <w:bCs/>
          <w:lang w:eastAsia="en-US"/>
        </w:rPr>
        <w:t>Programm für Schulkinder und Lehrkräfte</w:t>
      </w:r>
      <w:r w:rsidR="00B403F4" w:rsidRPr="00F272AB">
        <w:rPr>
          <w:rFonts w:ascii="Akkurat" w:eastAsiaTheme="minorHAnsi" w:hAnsi="Akkurat" w:cstheme="minorBidi"/>
          <w:lang w:eastAsia="en-US"/>
        </w:rPr>
        <w:t xml:space="preserve">. </w:t>
      </w:r>
      <w:r w:rsidR="00B403F4" w:rsidRPr="00F272AB">
        <w:rPr>
          <w:rFonts w:ascii="Akkurat" w:hAnsi="Akkurat" w:cstheme="minorBidi"/>
        </w:rPr>
        <w:t xml:space="preserve">Weitere Veranstaltungen und </w:t>
      </w:r>
      <w:r w:rsidR="00B403F4" w:rsidRPr="00F272AB">
        <w:rPr>
          <w:rFonts w:ascii="Akkurat" w:hAnsi="Akkurat" w:cstheme="minorBidi"/>
          <w:b/>
          <w:bCs/>
        </w:rPr>
        <w:t>Details</w:t>
      </w:r>
      <w:r w:rsidR="004B3208" w:rsidRPr="00F272AB">
        <w:rPr>
          <w:rFonts w:ascii="Akkurat" w:hAnsi="Akkurat" w:cstheme="minorBidi"/>
          <w:b/>
          <w:bCs/>
        </w:rPr>
        <w:t xml:space="preserve"> auf:</w:t>
      </w:r>
      <w:r w:rsidR="004B3208" w:rsidRPr="00F272AB">
        <w:rPr>
          <w:rFonts w:ascii="Akkurat" w:hAnsi="Akkurat" w:cstheme="minorBidi"/>
        </w:rPr>
        <w:t xml:space="preserve"> </w:t>
      </w:r>
      <w:hyperlink r:id="rId8" w:history="1">
        <w:r w:rsidR="004B3208" w:rsidRPr="00F272AB">
          <w:rPr>
            <w:rStyle w:val="Hyperlink"/>
            <w:rFonts w:ascii="Akkurat" w:hAnsi="Akkurat" w:cstheme="minorBidi"/>
          </w:rPr>
          <w:t>https://www.archaeologie.bayern/erleben/sonderausstellung/stonehenge</w:t>
        </w:r>
      </w:hyperlink>
    </w:p>
    <w:p w14:paraId="2EC252F2" w14:textId="5E360F46" w:rsidR="00042109" w:rsidRPr="00F272AB" w:rsidRDefault="00042109" w:rsidP="00EF0225">
      <w:pPr>
        <w:pStyle w:val="StandardWeb"/>
        <w:spacing w:after="119" w:line="276" w:lineRule="auto"/>
        <w:rPr>
          <w:rFonts w:ascii="Akkurat" w:hAnsi="Akkurat" w:cstheme="minorBidi"/>
        </w:rPr>
      </w:pPr>
      <w:r w:rsidRPr="00F272AB">
        <w:rPr>
          <w:rFonts w:ascii="Akkurat" w:hAnsi="Akkurat"/>
          <w:b/>
          <w:bCs/>
        </w:rPr>
        <w:t>Die Ausstellung wurde von Museums</w:t>
      </w:r>
      <w:r w:rsidR="00F272AB" w:rsidRPr="00F272AB">
        <w:rPr>
          <w:rFonts w:ascii="Akkurat" w:hAnsi="Akkurat"/>
          <w:b/>
          <w:bCs/>
        </w:rPr>
        <w:t>P</w:t>
      </w:r>
      <w:r w:rsidRPr="00F272AB">
        <w:rPr>
          <w:rFonts w:ascii="Akkurat" w:hAnsi="Akkurat"/>
          <w:b/>
          <w:bCs/>
        </w:rPr>
        <w:t xml:space="preserve">artner in Zusammenarbeit mit English Heritage erstellt </w:t>
      </w:r>
      <w:r w:rsidRPr="00F272AB">
        <w:rPr>
          <w:rFonts w:ascii="Akkurat" w:hAnsi="Akkurat" w:cstheme="minorBidi"/>
          <w:b/>
          <w:bCs/>
        </w:rPr>
        <w:t xml:space="preserve">und von der Archäologischen Staatssammlung </w:t>
      </w:r>
      <w:r w:rsidR="00157E9E" w:rsidRPr="00F272AB">
        <w:rPr>
          <w:rFonts w:ascii="Akkurat" w:hAnsi="Akkurat" w:cstheme="minorBidi"/>
          <w:b/>
          <w:bCs/>
        </w:rPr>
        <w:t xml:space="preserve">inhaltlich </w:t>
      </w:r>
      <w:r w:rsidRPr="00F272AB">
        <w:rPr>
          <w:rFonts w:ascii="Akkurat" w:hAnsi="Akkurat" w:cstheme="minorBidi"/>
          <w:b/>
          <w:bCs/>
        </w:rPr>
        <w:t>erweitert.</w:t>
      </w:r>
      <w:r w:rsidR="00D179D0" w:rsidRPr="00F272AB">
        <w:rPr>
          <w:rFonts w:ascii="Akkurat" w:hAnsi="Akkurat" w:cstheme="minorBidi"/>
          <w:b/>
          <w:bCs/>
        </w:rPr>
        <w:t xml:space="preserve"> </w:t>
      </w:r>
    </w:p>
    <w:p w14:paraId="408C1339" w14:textId="58CB4087" w:rsidR="009F73DE" w:rsidRPr="00F272AB" w:rsidRDefault="00CA59CF" w:rsidP="00EF0225">
      <w:pPr>
        <w:pStyle w:val="StandardWeb"/>
        <w:spacing w:after="119" w:line="276" w:lineRule="auto"/>
        <w:rPr>
          <w:rFonts w:ascii="Akkurat" w:hAnsi="Akkurat"/>
        </w:rPr>
      </w:pPr>
      <w:r w:rsidRPr="00F272AB">
        <w:rPr>
          <w:rFonts w:ascii="Akkurat" w:hAnsi="Akkurat"/>
          <w:b/>
        </w:rPr>
        <w:t>Wissenschaftlicher Kurator:</w:t>
      </w:r>
      <w:r w:rsidRPr="00F272AB">
        <w:rPr>
          <w:rFonts w:ascii="Akkurat" w:hAnsi="Akkurat"/>
          <w:bCs/>
        </w:rPr>
        <w:t xml:space="preserve"> Prof. Dr. Mike Parker Pearson, University College London</w:t>
      </w:r>
      <w:r w:rsidRPr="00F272AB">
        <w:rPr>
          <w:rFonts w:ascii="Akkurat" w:hAnsi="Akkurat" w:cs="Calibri"/>
          <w:bCs/>
          <w:color w:val="000000"/>
        </w:rPr>
        <w:t xml:space="preserve"> </w:t>
      </w:r>
      <w:r w:rsidR="008531AA" w:rsidRPr="00F272AB">
        <w:rPr>
          <w:rFonts w:ascii="Akkurat" w:hAnsi="Akkurat" w:cs="Calibri"/>
          <w:bCs/>
          <w:color w:val="000000"/>
        </w:rPr>
        <w:br/>
      </w:r>
      <w:r w:rsidRPr="00F272AB">
        <w:rPr>
          <w:rFonts w:ascii="Akkurat" w:hAnsi="Akkurat" w:cs="Calibri"/>
          <w:b/>
          <w:bCs/>
          <w:color w:val="000000"/>
        </w:rPr>
        <w:t>Assistenzkuratorin:</w:t>
      </w:r>
      <w:r w:rsidRPr="00F272AB">
        <w:rPr>
          <w:rFonts w:ascii="Akkurat" w:hAnsi="Akkurat" w:cs="Calibri"/>
          <w:color w:val="000000"/>
        </w:rPr>
        <w:t xml:space="preserve"> Dr. Beatrijs de Groot, University of Edinburgh </w:t>
      </w:r>
      <w:r w:rsidR="008531AA" w:rsidRPr="00F272AB">
        <w:rPr>
          <w:rFonts w:ascii="Akkurat" w:hAnsi="Akkurat" w:cs="Calibri"/>
          <w:color w:val="000000"/>
        </w:rPr>
        <w:br/>
      </w:r>
      <w:r w:rsidRPr="00F272AB">
        <w:rPr>
          <w:rFonts w:ascii="Akkurat" w:hAnsi="Akkurat" w:cs="Calibri"/>
          <w:b/>
          <w:bCs/>
          <w:color w:val="000000"/>
        </w:rPr>
        <w:t>Produktion, Aufbau und Leihe:</w:t>
      </w:r>
      <w:r w:rsidRPr="00F272AB">
        <w:rPr>
          <w:rFonts w:ascii="Akkurat" w:hAnsi="Akkurat" w:cs="Calibri"/>
          <w:color w:val="000000"/>
        </w:rPr>
        <w:t xml:space="preserve"> MuseumsPartner </w:t>
      </w:r>
      <w:r w:rsidR="00F272AB" w:rsidRPr="00F272AB">
        <w:rPr>
          <w:rFonts w:ascii="Akkurat" w:hAnsi="Akkurat" w:cs="Calibri"/>
          <w:color w:val="000000"/>
        </w:rPr>
        <w:t xml:space="preserve">Exhibition </w:t>
      </w:r>
      <w:r w:rsidRPr="00F272AB">
        <w:rPr>
          <w:rFonts w:ascii="Akkurat" w:hAnsi="Akkurat" w:cs="Calibri"/>
          <w:color w:val="000000"/>
        </w:rPr>
        <w:t>GmbH Zirl (Peter Elsässer und Patrik Schlögl)</w:t>
      </w:r>
      <w:r w:rsidR="00D179D0" w:rsidRPr="00F272AB">
        <w:rPr>
          <w:rFonts w:ascii="Akkurat" w:hAnsi="Akkurat" w:cs="Calibri"/>
          <w:color w:val="000000"/>
        </w:rPr>
        <w:t xml:space="preserve"> </w:t>
      </w:r>
      <w:r w:rsidR="00F272AB" w:rsidRPr="00F272AB">
        <w:rPr>
          <w:rFonts w:ascii="Akkurat" w:hAnsi="Akkurat" w:cs="Calibri"/>
          <w:color w:val="EE0000"/>
        </w:rPr>
        <w:t xml:space="preserve"> </w:t>
      </w:r>
      <w:r w:rsidR="008531AA" w:rsidRPr="00F272AB">
        <w:rPr>
          <w:rFonts w:ascii="Akkurat" w:hAnsi="Akkurat" w:cs="Calibri"/>
          <w:color w:val="000000"/>
        </w:rPr>
        <w:br/>
      </w:r>
      <w:r w:rsidRPr="00F272AB">
        <w:rPr>
          <w:rFonts w:ascii="Akkurat" w:hAnsi="Akkurat" w:cs="Calibri"/>
          <w:b/>
          <w:bCs/>
          <w:color w:val="000000"/>
        </w:rPr>
        <w:t xml:space="preserve">Content Development und Design: </w:t>
      </w:r>
      <w:r w:rsidRPr="00F272AB">
        <w:rPr>
          <w:rFonts w:ascii="Akkurat" w:hAnsi="Akkurat" w:cs="Calibri"/>
          <w:color w:val="000000"/>
        </w:rPr>
        <w:t xml:space="preserve">Johan Schelfhout, M.D., Maverick ICS Tienen </w:t>
      </w:r>
      <w:r w:rsidR="008531AA" w:rsidRPr="00F272AB">
        <w:rPr>
          <w:rFonts w:ascii="Akkurat" w:hAnsi="Akkurat" w:cs="Calibri"/>
          <w:color w:val="000000"/>
        </w:rPr>
        <w:br/>
      </w:r>
      <w:r w:rsidRPr="00F272AB">
        <w:rPr>
          <w:rFonts w:ascii="Akkurat" w:hAnsi="Akkurat" w:cs="Calibri"/>
          <w:b/>
          <w:bCs/>
          <w:color w:val="000000"/>
        </w:rPr>
        <w:t xml:space="preserve">Gesamtleitung </w:t>
      </w:r>
      <w:r w:rsidR="008531AA" w:rsidRPr="00F272AB">
        <w:rPr>
          <w:rFonts w:ascii="Akkurat" w:hAnsi="Akkurat" w:cs="Calibri"/>
          <w:b/>
          <w:bCs/>
          <w:color w:val="000000"/>
        </w:rPr>
        <w:t>Archäologische Staatssammlung</w:t>
      </w:r>
      <w:r w:rsidRPr="00F272AB">
        <w:rPr>
          <w:rFonts w:ascii="Akkurat" w:hAnsi="Akkurat" w:cs="Calibri"/>
          <w:b/>
          <w:bCs/>
          <w:color w:val="000000"/>
        </w:rPr>
        <w:t>:</w:t>
      </w:r>
      <w:r w:rsidRPr="00F272AB">
        <w:rPr>
          <w:rFonts w:ascii="Akkurat" w:hAnsi="Akkurat" w:cs="Calibri"/>
          <w:color w:val="000000"/>
        </w:rPr>
        <w:t xml:space="preserve"> Prof. Dr. Rupert Gebhard</w:t>
      </w:r>
      <w:r w:rsidR="008531AA" w:rsidRPr="00F272AB">
        <w:rPr>
          <w:rFonts w:ascii="Akkurat" w:hAnsi="Akkurat" w:cs="Calibri"/>
          <w:color w:val="000000"/>
        </w:rPr>
        <w:br/>
      </w:r>
      <w:r w:rsidRPr="00F272AB">
        <w:rPr>
          <w:rFonts w:ascii="Akkurat" w:hAnsi="Akkurat" w:cs="Calibri"/>
          <w:b/>
          <w:bCs/>
          <w:color w:val="000000"/>
        </w:rPr>
        <w:lastRenderedPageBreak/>
        <w:t xml:space="preserve">Projektleitung und Kurator </w:t>
      </w:r>
      <w:r w:rsidR="008531AA" w:rsidRPr="00F272AB">
        <w:rPr>
          <w:rFonts w:ascii="Akkurat" w:hAnsi="Akkurat" w:cs="Calibri"/>
          <w:b/>
          <w:bCs/>
          <w:color w:val="000000"/>
        </w:rPr>
        <w:t>Archäologische Staatssammlung</w:t>
      </w:r>
      <w:r w:rsidRPr="00F272AB">
        <w:rPr>
          <w:rFonts w:ascii="Akkurat" w:hAnsi="Akkurat" w:cs="Calibri"/>
          <w:b/>
          <w:bCs/>
          <w:color w:val="000000"/>
        </w:rPr>
        <w:t>:</w:t>
      </w:r>
      <w:r w:rsidRPr="00F272AB">
        <w:rPr>
          <w:rFonts w:ascii="Akkurat" w:hAnsi="Akkurat" w:cs="Calibri"/>
          <w:color w:val="000000"/>
        </w:rPr>
        <w:t xml:space="preserve"> Dr. Heiner Schwarzberg</w:t>
      </w:r>
    </w:p>
    <w:p w14:paraId="78F5EDFF" w14:textId="568389CD" w:rsidR="000736F3" w:rsidRPr="00F272AB" w:rsidRDefault="008531AA" w:rsidP="00EF0225">
      <w:pPr>
        <w:pStyle w:val="Default"/>
        <w:spacing w:line="276" w:lineRule="auto"/>
        <w:rPr>
          <w:rFonts w:ascii="Akkurat" w:hAnsi="Akkurat"/>
          <w:color w:val="auto"/>
        </w:rPr>
      </w:pPr>
      <w:r w:rsidRPr="00F272AB">
        <w:rPr>
          <w:rFonts w:ascii="Akkurat" w:eastAsia="Times New Roman" w:hAnsi="Akkurat"/>
          <w:b/>
          <w:bCs/>
          <w:lang w:eastAsia="de-DE"/>
        </w:rPr>
        <w:t>Begleitend z</w:t>
      </w:r>
      <w:r w:rsidR="00CF1015" w:rsidRPr="00F272AB">
        <w:rPr>
          <w:rFonts w:ascii="Akkurat" w:eastAsia="Times New Roman" w:hAnsi="Akkurat"/>
          <w:b/>
          <w:bCs/>
          <w:lang w:eastAsia="de-DE"/>
        </w:rPr>
        <w:t xml:space="preserve">ur Ausstellung erscheint ein </w:t>
      </w:r>
      <w:r w:rsidR="00A92AA0">
        <w:rPr>
          <w:rFonts w:ascii="Akkurat" w:eastAsia="Times New Roman" w:hAnsi="Akkurat"/>
          <w:b/>
          <w:bCs/>
          <w:lang w:eastAsia="de-DE"/>
        </w:rPr>
        <w:t xml:space="preserve">zweisprachiger (DE/EN) </w:t>
      </w:r>
      <w:r w:rsidR="00CF1015" w:rsidRPr="00F272AB">
        <w:rPr>
          <w:rFonts w:ascii="Akkurat" w:eastAsia="Times New Roman" w:hAnsi="Akkurat"/>
          <w:b/>
          <w:bCs/>
          <w:lang w:eastAsia="de-DE"/>
        </w:rPr>
        <w:t>Katalog</w:t>
      </w:r>
      <w:r w:rsidRPr="00F272AB">
        <w:rPr>
          <w:rFonts w:ascii="Akkurat" w:eastAsia="Times New Roman" w:hAnsi="Akkurat"/>
          <w:b/>
          <w:bCs/>
          <w:lang w:eastAsia="de-DE"/>
        </w:rPr>
        <w:t>, erhältlich im Museumsshop</w:t>
      </w:r>
      <w:r w:rsidR="00CF1015" w:rsidRPr="00F272AB">
        <w:rPr>
          <w:rFonts w:ascii="Akkurat" w:eastAsia="Times New Roman" w:hAnsi="Akkurat"/>
          <w:b/>
          <w:bCs/>
          <w:lang w:eastAsia="de-DE"/>
        </w:rPr>
        <w:t>.</w:t>
      </w:r>
      <w:r w:rsidR="00CF1015" w:rsidRPr="00F272AB">
        <w:rPr>
          <w:rFonts w:ascii="Akkurat" w:eastAsia="Times New Roman" w:hAnsi="Akkurat"/>
          <w:lang w:eastAsia="de-DE"/>
        </w:rPr>
        <w:t xml:space="preserve"> </w:t>
      </w:r>
      <w:r w:rsidR="00CF1015" w:rsidRPr="00F272AB">
        <w:rPr>
          <w:rFonts w:ascii="Akkurat" w:eastAsia="Times New Roman" w:hAnsi="Akkurat"/>
          <w:lang w:eastAsia="de-DE"/>
        </w:rPr>
        <w:br/>
      </w:r>
      <w:r w:rsidRPr="00F272AB">
        <w:rPr>
          <w:rFonts w:ascii="Akkurat" w:eastAsia="Times New Roman" w:hAnsi="Akkurat"/>
          <w:lang w:eastAsia="de-DE"/>
        </w:rPr>
        <w:t>Preis: €</w:t>
      </w:r>
      <w:r w:rsidR="00CF1015" w:rsidRPr="00F272AB">
        <w:rPr>
          <w:rFonts w:ascii="Akkurat" w:eastAsia="Times New Roman" w:hAnsi="Akkurat"/>
          <w:lang w:eastAsia="de-DE"/>
        </w:rPr>
        <w:t xml:space="preserve"> 14,90,-</w:t>
      </w:r>
      <w:r w:rsidRPr="00F272AB">
        <w:rPr>
          <w:rFonts w:ascii="Akkurat" w:eastAsia="Times New Roman" w:hAnsi="Akkurat"/>
          <w:lang w:eastAsia="de-DE"/>
        </w:rPr>
        <w:t>.</w:t>
      </w:r>
      <w:r w:rsidR="000B513B" w:rsidRPr="00F272AB">
        <w:rPr>
          <w:rFonts w:ascii="Akkurat" w:eastAsia="Times New Roman" w:hAnsi="Akkurat"/>
          <w:lang w:eastAsia="de-DE"/>
        </w:rPr>
        <w:br/>
      </w:r>
    </w:p>
    <w:p w14:paraId="123A8D5F" w14:textId="594C9E42" w:rsidR="00743B11" w:rsidRPr="00F272AB" w:rsidRDefault="00743B11" w:rsidP="00743B11">
      <w:pPr>
        <w:pStyle w:val="StandardWeb"/>
        <w:spacing w:before="0" w:beforeAutospacing="0" w:after="0" w:afterAutospacing="0" w:line="276" w:lineRule="auto"/>
        <w:rPr>
          <w:rFonts w:ascii="Akkurat" w:hAnsi="Akkurat" w:cs="Arial"/>
          <w:b/>
          <w:color w:val="000000"/>
        </w:rPr>
      </w:pPr>
      <w:r w:rsidRPr="00F272AB">
        <w:rPr>
          <w:rFonts w:ascii="Akkurat" w:hAnsi="Akkurat" w:cs="Arial"/>
          <w:b/>
          <w:bCs/>
          <w:color w:val="000000"/>
        </w:rPr>
        <w:t>Eintrittspreise:</w:t>
      </w:r>
      <w:r w:rsidRPr="00F272AB">
        <w:rPr>
          <w:rFonts w:ascii="Akkurat" w:hAnsi="Akkurat" w:cs="Arial"/>
          <w:b/>
          <w:bCs/>
          <w:color w:val="000000"/>
        </w:rPr>
        <w:br/>
        <w:t>Sonderausstellung:</w:t>
      </w:r>
      <w:r w:rsidRPr="00F272AB">
        <w:rPr>
          <w:rFonts w:ascii="Akkurat" w:hAnsi="Akkurat" w:cs="Arial"/>
          <w:b/>
          <w:bCs/>
          <w:color w:val="000000"/>
        </w:rPr>
        <w:br/>
      </w:r>
      <w:r w:rsidRPr="00F272AB">
        <w:rPr>
          <w:rFonts w:ascii="Akkurat" w:hAnsi="Akkurat" w:cs="Arial"/>
          <w:bCs/>
          <w:color w:val="000000"/>
        </w:rPr>
        <w:t>Di – So € 8,- (ermäßigt € 5,-)</w:t>
      </w:r>
      <w:r w:rsidRPr="00F272AB">
        <w:rPr>
          <w:rFonts w:ascii="Akkurat" w:hAnsi="Akkurat" w:cs="Arial"/>
          <w:b/>
          <w:bCs/>
          <w:color w:val="000000"/>
        </w:rPr>
        <w:br/>
        <w:t>Dauer- und Sonderausstellung (Kombiticket):</w:t>
      </w:r>
      <w:r w:rsidRPr="00F272AB">
        <w:rPr>
          <w:rFonts w:ascii="Akkurat" w:hAnsi="Akkurat" w:cs="Arial"/>
          <w:b/>
          <w:bCs/>
          <w:color w:val="000000"/>
        </w:rPr>
        <w:br/>
      </w:r>
      <w:r w:rsidRPr="00F272AB">
        <w:rPr>
          <w:rFonts w:ascii="Akkurat" w:hAnsi="Akkurat" w:cs="Arial"/>
          <w:bCs/>
          <w:color w:val="000000"/>
        </w:rPr>
        <w:t>Di – Sa € 10,- (ermäßigt € 6,-), So € 9,- (ermäßigt € 5,-)</w:t>
      </w:r>
    </w:p>
    <w:p w14:paraId="340B1514" w14:textId="28347888" w:rsidR="0043721E" w:rsidRPr="00F272AB" w:rsidRDefault="0043721E" w:rsidP="00A95F10">
      <w:pPr>
        <w:pStyle w:val="StandardWeb"/>
        <w:spacing w:before="0" w:beforeAutospacing="0" w:after="0" w:afterAutospacing="0" w:line="276" w:lineRule="auto"/>
        <w:jc w:val="both"/>
        <w:rPr>
          <w:rFonts w:ascii="Akkurat" w:hAnsi="Akkurat"/>
        </w:rPr>
      </w:pPr>
    </w:p>
    <w:p w14:paraId="3A8CAB5F" w14:textId="77777777" w:rsidR="0043721E" w:rsidRPr="00F272AB" w:rsidRDefault="0043721E" w:rsidP="0043721E">
      <w:pPr>
        <w:pStyle w:val="StandardWeb"/>
        <w:spacing w:before="0" w:beforeAutospacing="0" w:after="0" w:afterAutospacing="0" w:line="276" w:lineRule="auto"/>
        <w:jc w:val="both"/>
        <w:rPr>
          <w:rFonts w:ascii="Akkurat" w:hAnsi="Akkurat"/>
          <w:b/>
        </w:rPr>
      </w:pPr>
      <w:r w:rsidRPr="00F272AB">
        <w:rPr>
          <w:rFonts w:ascii="Akkurat" w:hAnsi="Akkurat"/>
          <w:b/>
        </w:rPr>
        <w:t>Archäologische Staatssammlung</w:t>
      </w:r>
    </w:p>
    <w:p w14:paraId="419721DF" w14:textId="77777777" w:rsidR="0043721E" w:rsidRPr="00F272AB" w:rsidRDefault="0043721E" w:rsidP="0043721E">
      <w:pPr>
        <w:pStyle w:val="StandardWeb"/>
        <w:spacing w:before="0" w:beforeAutospacing="0" w:after="0" w:afterAutospacing="0" w:line="276" w:lineRule="auto"/>
        <w:jc w:val="both"/>
        <w:rPr>
          <w:rFonts w:ascii="Akkurat" w:hAnsi="Akkurat"/>
          <w:b/>
          <w:bCs/>
        </w:rPr>
      </w:pPr>
      <w:r w:rsidRPr="00F272AB">
        <w:rPr>
          <w:rFonts w:ascii="Akkurat" w:hAnsi="Akkurat"/>
          <w:b/>
          <w:bCs/>
        </w:rPr>
        <w:t>Lerchenfeldstr. 2, 80538 München</w:t>
      </w:r>
    </w:p>
    <w:p w14:paraId="171F0B9D" w14:textId="6B21FE3D" w:rsidR="000B513B" w:rsidRPr="00F272AB" w:rsidRDefault="0043721E" w:rsidP="0024218E">
      <w:pPr>
        <w:pStyle w:val="StandardWeb"/>
        <w:spacing w:before="0" w:beforeAutospacing="0" w:after="0" w:afterAutospacing="0" w:line="276" w:lineRule="auto"/>
        <w:jc w:val="both"/>
        <w:rPr>
          <w:rFonts w:ascii="Akkurat" w:hAnsi="Akkurat"/>
          <w:b/>
          <w:bCs/>
        </w:rPr>
      </w:pPr>
      <w:r w:rsidRPr="00F272AB">
        <w:rPr>
          <w:rFonts w:ascii="Akkurat" w:hAnsi="Akkurat"/>
          <w:b/>
          <w:bCs/>
        </w:rPr>
        <w:t>Öffnungszeiten: Di</w:t>
      </w:r>
      <w:r w:rsidR="004E2895" w:rsidRPr="004B664D">
        <w:rPr>
          <w:rFonts w:ascii="Akkurat" w:hAnsi="Akkurat"/>
          <w:b/>
        </w:rPr>
        <w:t xml:space="preserve"> </w:t>
      </w:r>
      <w:r w:rsidR="004E2895" w:rsidRPr="004B664D">
        <w:rPr>
          <w:rFonts w:ascii="Akkurat" w:hAnsi="Akkurat" w:cs="Arial"/>
          <w:b/>
          <w:color w:val="000000"/>
        </w:rPr>
        <w:t>–</w:t>
      </w:r>
      <w:r w:rsidR="004E2895" w:rsidRPr="00F272AB">
        <w:rPr>
          <w:rFonts w:ascii="Akkurat" w:hAnsi="Akkurat" w:cs="Arial"/>
          <w:bCs/>
          <w:color w:val="000000"/>
        </w:rPr>
        <w:t xml:space="preserve"> </w:t>
      </w:r>
      <w:r w:rsidRPr="00F272AB">
        <w:rPr>
          <w:rFonts w:ascii="Akkurat" w:hAnsi="Akkurat"/>
          <w:b/>
          <w:bCs/>
        </w:rPr>
        <w:t>Sa 10</w:t>
      </w:r>
      <w:r w:rsidR="00FC2922">
        <w:rPr>
          <w:rFonts w:ascii="Akkurat" w:hAnsi="Akkurat" w:hint="eastAsia"/>
          <w:b/>
          <w:bCs/>
        </w:rPr>
        <w:t>–</w:t>
      </w:r>
      <w:r w:rsidR="007E552B" w:rsidRPr="00F272AB">
        <w:rPr>
          <w:rFonts w:ascii="Akkurat" w:hAnsi="Akkurat"/>
          <w:b/>
          <w:bCs/>
        </w:rPr>
        <w:t>1</w:t>
      </w:r>
      <w:r w:rsidRPr="00F272AB">
        <w:rPr>
          <w:rFonts w:ascii="Akkurat" w:hAnsi="Akkurat"/>
          <w:b/>
          <w:bCs/>
        </w:rPr>
        <w:t>7 Uhr</w:t>
      </w:r>
      <w:r w:rsidR="0064278A" w:rsidRPr="00F272AB">
        <w:rPr>
          <w:rFonts w:ascii="Akkurat" w:hAnsi="Akkurat"/>
          <w:b/>
          <w:bCs/>
        </w:rPr>
        <w:t>,</w:t>
      </w:r>
      <w:r w:rsidRPr="00F272AB">
        <w:rPr>
          <w:rFonts w:ascii="Akkurat" w:hAnsi="Akkurat"/>
          <w:b/>
          <w:bCs/>
        </w:rPr>
        <w:t xml:space="preserve"> So </w:t>
      </w:r>
      <w:r w:rsidRPr="004B664D">
        <w:rPr>
          <w:rFonts w:ascii="Akkurat" w:hAnsi="Akkurat"/>
          <w:b/>
          <w:bCs/>
        </w:rPr>
        <w:t>10</w:t>
      </w:r>
      <w:r w:rsidR="004B664D" w:rsidRPr="004B664D">
        <w:rPr>
          <w:rFonts w:ascii="Akkurat" w:hAnsi="Akkurat"/>
          <w:b/>
          <w:bCs/>
        </w:rPr>
        <w:t xml:space="preserve"> </w:t>
      </w:r>
      <w:r w:rsidR="004B664D" w:rsidRPr="004B664D">
        <w:rPr>
          <w:rFonts w:ascii="Akkurat" w:hAnsi="Akkurat" w:cs="Arial"/>
          <w:b/>
          <w:bCs/>
          <w:color w:val="000000"/>
        </w:rPr>
        <w:t xml:space="preserve">– </w:t>
      </w:r>
      <w:r w:rsidRPr="00F272AB">
        <w:rPr>
          <w:rFonts w:ascii="Akkurat" w:hAnsi="Akkurat"/>
          <w:b/>
          <w:bCs/>
        </w:rPr>
        <w:t>19 Uhr</w:t>
      </w:r>
    </w:p>
    <w:p w14:paraId="54077FD6" w14:textId="77777777" w:rsidR="000736F3" w:rsidRPr="00F272AB" w:rsidRDefault="000736F3" w:rsidP="0024218E">
      <w:pPr>
        <w:pStyle w:val="StandardWeb"/>
        <w:spacing w:before="0" w:beforeAutospacing="0" w:after="0" w:afterAutospacing="0" w:line="276" w:lineRule="auto"/>
        <w:jc w:val="both"/>
        <w:rPr>
          <w:rFonts w:ascii="Akkurat" w:hAnsi="Akkurat"/>
          <w:b/>
          <w:bCs/>
        </w:rPr>
      </w:pPr>
    </w:p>
    <w:p w14:paraId="6ADB9DF9" w14:textId="17EA50A5" w:rsidR="004333C1" w:rsidRPr="00F272AB" w:rsidRDefault="004333C1" w:rsidP="00F009AA">
      <w:pPr>
        <w:pStyle w:val="StandardWeb"/>
        <w:spacing w:before="0" w:beforeAutospacing="0" w:after="0" w:afterAutospacing="0" w:line="276" w:lineRule="auto"/>
        <w:rPr>
          <w:rFonts w:ascii="Akkurat" w:hAnsi="Akkurat" w:cs="Arial"/>
          <w:b/>
          <w:bCs/>
          <w:color w:val="000000"/>
        </w:rPr>
      </w:pPr>
      <w:r w:rsidRPr="00F272AB">
        <w:rPr>
          <w:rFonts w:ascii="Akkurat" w:hAnsi="Akkurat" w:cs="Arial"/>
          <w:b/>
          <w:bCs/>
          <w:color w:val="000000"/>
        </w:rPr>
        <w:t>_______________</w:t>
      </w:r>
    </w:p>
    <w:p w14:paraId="036B772D" w14:textId="77777777" w:rsidR="0006081C" w:rsidRPr="00F272AB" w:rsidRDefault="0006081C" w:rsidP="00F009AA">
      <w:pPr>
        <w:pStyle w:val="StandardWeb"/>
        <w:spacing w:before="0" w:beforeAutospacing="0" w:after="0" w:afterAutospacing="0" w:line="276" w:lineRule="auto"/>
        <w:rPr>
          <w:rFonts w:ascii="Akkurat" w:hAnsi="Akkurat" w:cs="Arial"/>
          <w:b/>
          <w:bCs/>
          <w:color w:val="000000"/>
        </w:rPr>
      </w:pPr>
    </w:p>
    <w:p w14:paraId="41E1E502" w14:textId="3B248768" w:rsidR="004333C1" w:rsidRPr="00F272AB" w:rsidRDefault="004333C1" w:rsidP="00F009AA">
      <w:pPr>
        <w:pStyle w:val="StandardWeb"/>
        <w:spacing w:before="0" w:beforeAutospacing="0" w:after="0" w:afterAutospacing="0" w:line="276" w:lineRule="auto"/>
        <w:rPr>
          <w:rFonts w:ascii="Akkurat" w:hAnsi="Akkurat" w:cs="Arial"/>
          <w:color w:val="000000"/>
        </w:rPr>
      </w:pPr>
      <w:r w:rsidRPr="00F272AB">
        <w:rPr>
          <w:rFonts w:ascii="Akkurat" w:hAnsi="Akkurat" w:cs="Arial"/>
          <w:b/>
          <w:bCs/>
          <w:color w:val="000000"/>
        </w:rPr>
        <w:t>Pressekontakt</w:t>
      </w:r>
      <w:r w:rsidR="00EB0663" w:rsidRPr="00F272AB">
        <w:rPr>
          <w:rFonts w:ascii="Akkurat" w:hAnsi="Akkurat" w:cs="Arial"/>
          <w:b/>
          <w:bCs/>
          <w:color w:val="000000"/>
        </w:rPr>
        <w:t>:</w:t>
      </w:r>
    </w:p>
    <w:p w14:paraId="121B6102" w14:textId="77777777" w:rsidR="004333C1" w:rsidRPr="00F272AB" w:rsidRDefault="004333C1" w:rsidP="00F009AA">
      <w:pPr>
        <w:pStyle w:val="StandardWeb"/>
        <w:spacing w:before="0" w:beforeAutospacing="0" w:after="0" w:afterAutospacing="0" w:line="276" w:lineRule="auto"/>
        <w:rPr>
          <w:rFonts w:ascii="Akkurat" w:hAnsi="Akkurat" w:cstheme="minorHAnsi"/>
          <w:b/>
          <w:color w:val="000000"/>
        </w:rPr>
      </w:pPr>
      <w:r w:rsidRPr="00F272AB">
        <w:rPr>
          <w:rFonts w:ascii="Akkurat" w:hAnsi="Akkurat" w:cs="Arial"/>
          <w:b/>
          <w:color w:val="000000"/>
        </w:rPr>
        <w:t>Archäologische Staatssammlung</w:t>
      </w:r>
      <w:r w:rsidR="0059076F" w:rsidRPr="00F272AB">
        <w:rPr>
          <w:rFonts w:ascii="Akkurat" w:hAnsi="Akkurat" w:cs="Arial"/>
          <w:b/>
          <w:color w:val="000000"/>
        </w:rPr>
        <w:tab/>
      </w:r>
      <w:r w:rsidR="0059076F" w:rsidRPr="00F272AB">
        <w:rPr>
          <w:rFonts w:ascii="Akkurat" w:hAnsi="Akkurat" w:cs="Arial"/>
          <w:b/>
          <w:color w:val="000000"/>
        </w:rPr>
        <w:tab/>
      </w:r>
      <w:r w:rsidR="0059076F" w:rsidRPr="00F272AB">
        <w:rPr>
          <w:rFonts w:ascii="Akkurat" w:hAnsi="Akkurat" w:cs="Arial"/>
          <w:b/>
          <w:color w:val="000000"/>
        </w:rPr>
        <w:tab/>
      </w:r>
      <w:r w:rsidR="0059076F" w:rsidRPr="00F272AB">
        <w:rPr>
          <w:rFonts w:ascii="Akkurat" w:hAnsi="Akkurat" w:cstheme="minorHAnsi"/>
          <w:b/>
          <w:color w:val="000000"/>
        </w:rPr>
        <w:t xml:space="preserve"> </w:t>
      </w:r>
    </w:p>
    <w:p w14:paraId="3F65570E" w14:textId="77777777" w:rsidR="004333C1" w:rsidRPr="00F272AB" w:rsidRDefault="004333C1" w:rsidP="00F009AA">
      <w:pPr>
        <w:pStyle w:val="StandardWeb"/>
        <w:spacing w:before="0" w:beforeAutospacing="0" w:after="0" w:afterAutospacing="0" w:line="276" w:lineRule="auto"/>
        <w:rPr>
          <w:rFonts w:ascii="Akkurat" w:hAnsi="Akkurat" w:cs="Arial"/>
          <w:color w:val="000000"/>
        </w:rPr>
      </w:pPr>
      <w:r w:rsidRPr="00F272AB">
        <w:rPr>
          <w:rFonts w:ascii="Akkurat" w:hAnsi="Akkurat" w:cs="Arial"/>
          <w:color w:val="000000"/>
        </w:rPr>
        <w:t>Julia Landgrebe</w:t>
      </w:r>
      <w:r w:rsidR="0059076F" w:rsidRPr="00F272AB">
        <w:rPr>
          <w:rFonts w:ascii="Akkurat" w:hAnsi="Akkurat" w:cs="Arial"/>
          <w:color w:val="000000"/>
        </w:rPr>
        <w:tab/>
      </w:r>
      <w:r w:rsidR="0059076F" w:rsidRPr="00F272AB">
        <w:rPr>
          <w:rFonts w:ascii="Akkurat" w:hAnsi="Akkurat" w:cs="Arial"/>
          <w:color w:val="000000"/>
        </w:rPr>
        <w:tab/>
      </w:r>
      <w:r w:rsidR="0059076F" w:rsidRPr="00F272AB">
        <w:rPr>
          <w:rFonts w:ascii="Akkurat" w:hAnsi="Akkurat" w:cs="Arial"/>
          <w:color w:val="000000"/>
        </w:rPr>
        <w:tab/>
      </w:r>
      <w:r w:rsidR="0059076F" w:rsidRPr="00F272AB">
        <w:rPr>
          <w:rFonts w:ascii="Akkurat" w:hAnsi="Akkurat" w:cs="Arial"/>
          <w:color w:val="000000"/>
        </w:rPr>
        <w:tab/>
      </w:r>
      <w:r w:rsidR="0059076F" w:rsidRPr="00F272AB">
        <w:rPr>
          <w:rFonts w:ascii="Akkurat" w:hAnsi="Akkurat" w:cs="Arial"/>
          <w:color w:val="000000"/>
        </w:rPr>
        <w:tab/>
      </w:r>
    </w:p>
    <w:p w14:paraId="06ECC1E6" w14:textId="5E429394" w:rsidR="0088269B" w:rsidRPr="00F272AB" w:rsidRDefault="004333C1" w:rsidP="00F009AA">
      <w:pPr>
        <w:rPr>
          <w:rFonts w:ascii="Akkurat" w:hAnsi="Akkurat" w:cs="Arial"/>
          <w:color w:val="000000"/>
          <w:sz w:val="24"/>
          <w:szCs w:val="24"/>
        </w:rPr>
      </w:pPr>
      <w:r w:rsidRPr="00F272AB">
        <w:rPr>
          <w:rFonts w:ascii="Akkurat" w:hAnsi="Akkurat" w:cs="Arial"/>
          <w:color w:val="000000"/>
          <w:sz w:val="24"/>
          <w:szCs w:val="24"/>
        </w:rPr>
        <w:t>T: 089 12 59 96 91-43</w:t>
      </w:r>
      <w:r w:rsidR="0059076F" w:rsidRPr="00F272AB">
        <w:rPr>
          <w:rFonts w:ascii="Akkurat" w:hAnsi="Akkurat" w:cs="Arial"/>
          <w:color w:val="000000"/>
          <w:sz w:val="24"/>
          <w:szCs w:val="24"/>
        </w:rPr>
        <w:tab/>
      </w:r>
      <w:r w:rsidR="0059076F" w:rsidRPr="00F272AB">
        <w:rPr>
          <w:rFonts w:ascii="Akkurat" w:hAnsi="Akkurat" w:cs="Arial"/>
          <w:color w:val="000000"/>
          <w:sz w:val="24"/>
          <w:szCs w:val="24"/>
        </w:rPr>
        <w:tab/>
      </w:r>
      <w:r w:rsidR="0059076F" w:rsidRPr="00F272AB">
        <w:rPr>
          <w:rFonts w:ascii="Akkurat" w:hAnsi="Akkurat" w:cs="Arial"/>
          <w:color w:val="000000"/>
          <w:sz w:val="24"/>
          <w:szCs w:val="24"/>
        </w:rPr>
        <w:tab/>
      </w:r>
      <w:r w:rsidR="0059076F" w:rsidRPr="00F272AB">
        <w:rPr>
          <w:rFonts w:ascii="Akkurat" w:hAnsi="Akkurat" w:cs="Arial"/>
          <w:color w:val="000000"/>
          <w:sz w:val="24"/>
          <w:szCs w:val="24"/>
        </w:rPr>
        <w:tab/>
      </w:r>
      <w:r w:rsidR="0059076F" w:rsidRPr="00F272AB">
        <w:rPr>
          <w:rFonts w:ascii="Akkurat" w:hAnsi="Akkurat" w:cs="Arial"/>
          <w:color w:val="000000"/>
          <w:sz w:val="24"/>
          <w:szCs w:val="24"/>
        </w:rPr>
        <w:tab/>
      </w:r>
      <w:r w:rsidRPr="00F272AB">
        <w:rPr>
          <w:rFonts w:ascii="Akkurat" w:hAnsi="Akkurat" w:cs="Arial"/>
          <w:color w:val="000000"/>
          <w:sz w:val="24"/>
          <w:szCs w:val="24"/>
        </w:rPr>
        <w:br/>
        <w:t xml:space="preserve">E: </w:t>
      </w:r>
      <w:r w:rsidR="006B36B1" w:rsidRPr="00F272AB">
        <w:rPr>
          <w:rFonts w:ascii="Akkurat" w:hAnsi="Akkurat"/>
          <w:sz w:val="24"/>
          <w:szCs w:val="24"/>
        </w:rPr>
        <w:t>presse@archaeologie.bayern</w:t>
      </w:r>
      <w:r w:rsidR="0059076F" w:rsidRPr="00F272AB">
        <w:rPr>
          <w:rFonts w:ascii="Akkurat" w:hAnsi="Akkurat" w:cs="Arial"/>
          <w:color w:val="000000"/>
          <w:sz w:val="24"/>
          <w:szCs w:val="24"/>
        </w:rPr>
        <w:tab/>
      </w:r>
    </w:p>
    <w:p w14:paraId="731F8580" w14:textId="77777777" w:rsidR="008531AA" w:rsidRPr="00137D84" w:rsidRDefault="008531AA" w:rsidP="00F009AA">
      <w:pPr>
        <w:rPr>
          <w:rFonts w:ascii="Akkurat" w:hAnsi="Akkurat" w:cs="Arial"/>
          <w:color w:val="000000"/>
          <w:sz w:val="24"/>
          <w:szCs w:val="24"/>
        </w:rPr>
      </w:pPr>
    </w:p>
    <w:p w14:paraId="3AEFD6AE" w14:textId="5EC3160A" w:rsidR="00CE196E" w:rsidRPr="00540A1D" w:rsidRDefault="009C1CA9" w:rsidP="00F009AA">
      <w:pPr>
        <w:rPr>
          <w:rFonts w:ascii="Akkurat" w:hAnsi="Akkurat" w:cs="Arial"/>
          <w:color w:val="000000"/>
        </w:rPr>
      </w:pPr>
      <w:r>
        <w:rPr>
          <w:rFonts w:ascii="Akkurat" w:hAnsi="Akkurat" w:cs="Arial"/>
          <w:noProof/>
          <w:color w:val="000000"/>
        </w:rPr>
        <w:drawing>
          <wp:inline distT="0" distB="0" distL="0" distR="0" wp14:anchorId="7D316568" wp14:editId="64C90E2F">
            <wp:extent cx="5759450" cy="1107440"/>
            <wp:effectExtent l="0" t="0" r="0" b="9525"/>
            <wp:docPr id="7814311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43117" name="Grafik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1107440"/>
                    </a:xfrm>
                    <a:prstGeom prst="rect">
                      <a:avLst/>
                    </a:prstGeom>
                  </pic:spPr>
                </pic:pic>
              </a:graphicData>
            </a:graphic>
          </wp:inline>
        </w:drawing>
      </w:r>
    </w:p>
    <w:sectPr w:rsidR="00CE196E" w:rsidRPr="00540A1D" w:rsidSect="004904AA">
      <w:pgSz w:w="11906" w:h="16838"/>
      <w:pgMar w:top="567"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3BE83" w14:textId="77777777" w:rsidR="009B0DEF" w:rsidRDefault="009B0DEF" w:rsidP="001D3DE8">
      <w:pPr>
        <w:spacing w:after="0" w:line="240" w:lineRule="auto"/>
      </w:pPr>
      <w:r>
        <w:separator/>
      </w:r>
    </w:p>
  </w:endnote>
  <w:endnote w:type="continuationSeparator" w:id="0">
    <w:p w14:paraId="4B1B7849" w14:textId="77777777" w:rsidR="009B0DEF" w:rsidRDefault="009B0DEF" w:rsidP="001D3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kkura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ple">
    <w:altName w:val="Calibri"/>
    <w:panose1 w:val="00000000000000000000"/>
    <w:charset w:val="00"/>
    <w:family w:val="modern"/>
    <w:notTrueType/>
    <w:pitch w:val="fixed"/>
    <w:sig w:usb0="00000001" w:usb1="00000000" w:usb2="00000000" w:usb3="00000000" w:csb0="00000009" w:csb1="00000000"/>
  </w:font>
  <w:font w:name="Frutiger 45 Light">
    <w:altName w:val="Calibri"/>
    <w:charset w:val="00"/>
    <w:family w:val="auto"/>
    <w:pitch w:val="default"/>
  </w:font>
  <w:font w:name="Frutiger 65 Bold">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3DE67" w14:textId="77777777" w:rsidR="009B0DEF" w:rsidRDefault="009B0DEF" w:rsidP="001D3DE8">
      <w:pPr>
        <w:spacing w:after="0" w:line="240" w:lineRule="auto"/>
      </w:pPr>
      <w:r>
        <w:separator/>
      </w:r>
    </w:p>
  </w:footnote>
  <w:footnote w:type="continuationSeparator" w:id="0">
    <w:p w14:paraId="7DFB6EB9" w14:textId="77777777" w:rsidR="009B0DEF" w:rsidRDefault="009B0DEF" w:rsidP="001D3D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A60A1"/>
    <w:multiLevelType w:val="hybridMultilevel"/>
    <w:tmpl w:val="F5BE2D4A"/>
    <w:lvl w:ilvl="0" w:tplc="C8AE672C">
      <w:start w:val="1"/>
      <w:numFmt w:val="decimal"/>
      <w:lvlText w:val="%1."/>
      <w:lvlJc w:val="left"/>
      <w:pPr>
        <w:ind w:left="720" w:hanging="360"/>
      </w:pPr>
      <w:rPr>
        <w:rFonts w:ascii="Akkurat" w:eastAsiaTheme="minorHAnsi" w:hAnsi="Akkurat" w:cs="Calibri"/>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1D306AD4"/>
    <w:multiLevelType w:val="hybridMultilevel"/>
    <w:tmpl w:val="8FBCCC02"/>
    <w:lvl w:ilvl="0" w:tplc="EAEE5DCA">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AD721BD"/>
    <w:multiLevelType w:val="hybridMultilevel"/>
    <w:tmpl w:val="86CE3536"/>
    <w:lvl w:ilvl="0" w:tplc="014C184C">
      <w:start w:val="2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71B57A83"/>
    <w:multiLevelType w:val="hybridMultilevel"/>
    <w:tmpl w:val="A85441CA"/>
    <w:lvl w:ilvl="0" w:tplc="EED4C3DE">
      <w:start w:val="25"/>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81676242">
    <w:abstractNumId w:val="2"/>
  </w:num>
  <w:num w:numId="2" w16cid:durableId="66415836">
    <w:abstractNumId w:val="1"/>
  </w:num>
  <w:num w:numId="3" w16cid:durableId="384061664">
    <w:abstractNumId w:val="3"/>
  </w:num>
  <w:num w:numId="4" w16cid:durableId="116486690">
    <w:abstractNumId w:val="3"/>
  </w:num>
  <w:num w:numId="5" w16cid:durableId="8950468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4AA"/>
    <w:rsid w:val="00004A06"/>
    <w:rsid w:val="000069FC"/>
    <w:rsid w:val="00017011"/>
    <w:rsid w:val="000251B5"/>
    <w:rsid w:val="00042109"/>
    <w:rsid w:val="00047462"/>
    <w:rsid w:val="000512CC"/>
    <w:rsid w:val="00056D23"/>
    <w:rsid w:val="000578DE"/>
    <w:rsid w:val="0006081C"/>
    <w:rsid w:val="0006210F"/>
    <w:rsid w:val="000736F3"/>
    <w:rsid w:val="00081B50"/>
    <w:rsid w:val="0008339A"/>
    <w:rsid w:val="00095566"/>
    <w:rsid w:val="000A2CDC"/>
    <w:rsid w:val="000A583C"/>
    <w:rsid w:val="000B355E"/>
    <w:rsid w:val="000B513B"/>
    <w:rsid w:val="000C0EDA"/>
    <w:rsid w:val="000C73AC"/>
    <w:rsid w:val="000D0AEC"/>
    <w:rsid w:val="000F2DD3"/>
    <w:rsid w:val="001000E5"/>
    <w:rsid w:val="0011221E"/>
    <w:rsid w:val="00113A49"/>
    <w:rsid w:val="00133853"/>
    <w:rsid w:val="00135091"/>
    <w:rsid w:val="00137A94"/>
    <w:rsid w:val="00137D84"/>
    <w:rsid w:val="001412AD"/>
    <w:rsid w:val="00157E9E"/>
    <w:rsid w:val="00160BA4"/>
    <w:rsid w:val="00165745"/>
    <w:rsid w:val="00166E55"/>
    <w:rsid w:val="001756B3"/>
    <w:rsid w:val="00193670"/>
    <w:rsid w:val="001A017F"/>
    <w:rsid w:val="001A3E95"/>
    <w:rsid w:val="001A5A4D"/>
    <w:rsid w:val="001A5E4E"/>
    <w:rsid w:val="001B0B2B"/>
    <w:rsid w:val="001B34FF"/>
    <w:rsid w:val="001C0D05"/>
    <w:rsid w:val="001D3436"/>
    <w:rsid w:val="001D3DE8"/>
    <w:rsid w:val="00202881"/>
    <w:rsid w:val="0021286F"/>
    <w:rsid w:val="002240B1"/>
    <w:rsid w:val="00237937"/>
    <w:rsid w:val="0024155C"/>
    <w:rsid w:val="0024218E"/>
    <w:rsid w:val="0024230E"/>
    <w:rsid w:val="00250A5B"/>
    <w:rsid w:val="00255CC9"/>
    <w:rsid w:val="002576CE"/>
    <w:rsid w:val="00257F1D"/>
    <w:rsid w:val="0026091B"/>
    <w:rsid w:val="00272595"/>
    <w:rsid w:val="0027606B"/>
    <w:rsid w:val="0028745A"/>
    <w:rsid w:val="002909A9"/>
    <w:rsid w:val="0029393D"/>
    <w:rsid w:val="00294200"/>
    <w:rsid w:val="0029799F"/>
    <w:rsid w:val="002B2D89"/>
    <w:rsid w:val="002B3A90"/>
    <w:rsid w:val="002C31D0"/>
    <w:rsid w:val="002C4D0B"/>
    <w:rsid w:val="002C5491"/>
    <w:rsid w:val="002D4B1E"/>
    <w:rsid w:val="002D744B"/>
    <w:rsid w:val="00300CFC"/>
    <w:rsid w:val="0030503E"/>
    <w:rsid w:val="00327126"/>
    <w:rsid w:val="00334F79"/>
    <w:rsid w:val="00336E9B"/>
    <w:rsid w:val="00337C30"/>
    <w:rsid w:val="00344F74"/>
    <w:rsid w:val="00346AC1"/>
    <w:rsid w:val="0036421A"/>
    <w:rsid w:val="003676BD"/>
    <w:rsid w:val="003725E5"/>
    <w:rsid w:val="00375B52"/>
    <w:rsid w:val="00376F70"/>
    <w:rsid w:val="00390B48"/>
    <w:rsid w:val="00392118"/>
    <w:rsid w:val="00393E96"/>
    <w:rsid w:val="003A5233"/>
    <w:rsid w:val="003A5841"/>
    <w:rsid w:val="003B3EFA"/>
    <w:rsid w:val="003C19BA"/>
    <w:rsid w:val="003C6892"/>
    <w:rsid w:val="003D14BF"/>
    <w:rsid w:val="003E159E"/>
    <w:rsid w:val="003F31D0"/>
    <w:rsid w:val="003F6CA1"/>
    <w:rsid w:val="004123D0"/>
    <w:rsid w:val="00413A1B"/>
    <w:rsid w:val="004149D4"/>
    <w:rsid w:val="0043087B"/>
    <w:rsid w:val="004333C1"/>
    <w:rsid w:val="00433512"/>
    <w:rsid w:val="004357FE"/>
    <w:rsid w:val="00435A16"/>
    <w:rsid w:val="0043721E"/>
    <w:rsid w:val="00441C6E"/>
    <w:rsid w:val="0044226E"/>
    <w:rsid w:val="00444EA3"/>
    <w:rsid w:val="0045063C"/>
    <w:rsid w:val="00451B8B"/>
    <w:rsid w:val="004851C4"/>
    <w:rsid w:val="004904AA"/>
    <w:rsid w:val="004959AD"/>
    <w:rsid w:val="004B3208"/>
    <w:rsid w:val="004B428B"/>
    <w:rsid w:val="004B664D"/>
    <w:rsid w:val="004C0370"/>
    <w:rsid w:val="004E1B60"/>
    <w:rsid w:val="004E2895"/>
    <w:rsid w:val="005136E3"/>
    <w:rsid w:val="00520194"/>
    <w:rsid w:val="005365DF"/>
    <w:rsid w:val="00536FE5"/>
    <w:rsid w:val="00540150"/>
    <w:rsid w:val="00540A1D"/>
    <w:rsid w:val="00543FC7"/>
    <w:rsid w:val="00561014"/>
    <w:rsid w:val="00573456"/>
    <w:rsid w:val="00580851"/>
    <w:rsid w:val="00581CF4"/>
    <w:rsid w:val="0059076F"/>
    <w:rsid w:val="00590815"/>
    <w:rsid w:val="005B0F4E"/>
    <w:rsid w:val="005B6B93"/>
    <w:rsid w:val="005B6FB9"/>
    <w:rsid w:val="005B7BB8"/>
    <w:rsid w:val="005C3AA0"/>
    <w:rsid w:val="005D46CE"/>
    <w:rsid w:val="005D50F1"/>
    <w:rsid w:val="005E20D0"/>
    <w:rsid w:val="005E486E"/>
    <w:rsid w:val="005F67F2"/>
    <w:rsid w:val="00605655"/>
    <w:rsid w:val="00605B24"/>
    <w:rsid w:val="00610DC6"/>
    <w:rsid w:val="00616DBB"/>
    <w:rsid w:val="00625EBD"/>
    <w:rsid w:val="00626B04"/>
    <w:rsid w:val="006373BC"/>
    <w:rsid w:val="006378E1"/>
    <w:rsid w:val="006416AC"/>
    <w:rsid w:val="0064278A"/>
    <w:rsid w:val="00645AA0"/>
    <w:rsid w:val="00650878"/>
    <w:rsid w:val="00652919"/>
    <w:rsid w:val="00663583"/>
    <w:rsid w:val="00680181"/>
    <w:rsid w:val="00691134"/>
    <w:rsid w:val="006926A8"/>
    <w:rsid w:val="006A6308"/>
    <w:rsid w:val="006B36B1"/>
    <w:rsid w:val="006B6C16"/>
    <w:rsid w:val="006C6E33"/>
    <w:rsid w:val="006E2472"/>
    <w:rsid w:val="006E5A8E"/>
    <w:rsid w:val="006F4C63"/>
    <w:rsid w:val="006F69D7"/>
    <w:rsid w:val="00704F4F"/>
    <w:rsid w:val="00711D1C"/>
    <w:rsid w:val="00720F19"/>
    <w:rsid w:val="00722453"/>
    <w:rsid w:val="00727695"/>
    <w:rsid w:val="00730D61"/>
    <w:rsid w:val="00743B11"/>
    <w:rsid w:val="00744704"/>
    <w:rsid w:val="00747EFE"/>
    <w:rsid w:val="00753652"/>
    <w:rsid w:val="007617AA"/>
    <w:rsid w:val="00763CD4"/>
    <w:rsid w:val="00774D31"/>
    <w:rsid w:val="00777F4D"/>
    <w:rsid w:val="00781D54"/>
    <w:rsid w:val="0079450B"/>
    <w:rsid w:val="00794512"/>
    <w:rsid w:val="007A2A91"/>
    <w:rsid w:val="007A4209"/>
    <w:rsid w:val="007B333E"/>
    <w:rsid w:val="007B3EB1"/>
    <w:rsid w:val="007B4CA2"/>
    <w:rsid w:val="007C6B4E"/>
    <w:rsid w:val="007D66A9"/>
    <w:rsid w:val="007D7800"/>
    <w:rsid w:val="007E0D43"/>
    <w:rsid w:val="007E552B"/>
    <w:rsid w:val="007F2732"/>
    <w:rsid w:val="00800B5B"/>
    <w:rsid w:val="00807577"/>
    <w:rsid w:val="00814B57"/>
    <w:rsid w:val="00822CA1"/>
    <w:rsid w:val="0083352A"/>
    <w:rsid w:val="00834233"/>
    <w:rsid w:val="00843897"/>
    <w:rsid w:val="00843BC6"/>
    <w:rsid w:val="00852E1C"/>
    <w:rsid w:val="008531AA"/>
    <w:rsid w:val="00853966"/>
    <w:rsid w:val="00861822"/>
    <w:rsid w:val="00862648"/>
    <w:rsid w:val="00872E99"/>
    <w:rsid w:val="0088269B"/>
    <w:rsid w:val="00890D7F"/>
    <w:rsid w:val="008917DB"/>
    <w:rsid w:val="00891F25"/>
    <w:rsid w:val="00895C32"/>
    <w:rsid w:val="008B1761"/>
    <w:rsid w:val="008C4565"/>
    <w:rsid w:val="008D0349"/>
    <w:rsid w:val="008E0AD9"/>
    <w:rsid w:val="008F2601"/>
    <w:rsid w:val="008F37D4"/>
    <w:rsid w:val="00906143"/>
    <w:rsid w:val="0091207A"/>
    <w:rsid w:val="00926B92"/>
    <w:rsid w:val="00934E89"/>
    <w:rsid w:val="0094214E"/>
    <w:rsid w:val="00947FBE"/>
    <w:rsid w:val="00951119"/>
    <w:rsid w:val="00970D7B"/>
    <w:rsid w:val="00975445"/>
    <w:rsid w:val="00982B52"/>
    <w:rsid w:val="00994143"/>
    <w:rsid w:val="009A235B"/>
    <w:rsid w:val="009B0DEF"/>
    <w:rsid w:val="009B5501"/>
    <w:rsid w:val="009C1CA9"/>
    <w:rsid w:val="009C24EA"/>
    <w:rsid w:val="009C2B67"/>
    <w:rsid w:val="009C3E53"/>
    <w:rsid w:val="009D003B"/>
    <w:rsid w:val="009E5367"/>
    <w:rsid w:val="009F4614"/>
    <w:rsid w:val="009F6BB7"/>
    <w:rsid w:val="009F73DE"/>
    <w:rsid w:val="00A16144"/>
    <w:rsid w:val="00A45BFE"/>
    <w:rsid w:val="00A6796E"/>
    <w:rsid w:val="00A738E8"/>
    <w:rsid w:val="00A73DF3"/>
    <w:rsid w:val="00A82D6B"/>
    <w:rsid w:val="00A842C1"/>
    <w:rsid w:val="00A92AA0"/>
    <w:rsid w:val="00A95F10"/>
    <w:rsid w:val="00AB2D35"/>
    <w:rsid w:val="00AB3099"/>
    <w:rsid w:val="00AC1665"/>
    <w:rsid w:val="00AC6127"/>
    <w:rsid w:val="00AC7540"/>
    <w:rsid w:val="00AD3DC5"/>
    <w:rsid w:val="00AD7148"/>
    <w:rsid w:val="00AD757E"/>
    <w:rsid w:val="00AE548E"/>
    <w:rsid w:val="00AE701D"/>
    <w:rsid w:val="00B02BC1"/>
    <w:rsid w:val="00B11B25"/>
    <w:rsid w:val="00B2219B"/>
    <w:rsid w:val="00B25B47"/>
    <w:rsid w:val="00B32743"/>
    <w:rsid w:val="00B32F71"/>
    <w:rsid w:val="00B3328E"/>
    <w:rsid w:val="00B37D6D"/>
    <w:rsid w:val="00B37E37"/>
    <w:rsid w:val="00B403F4"/>
    <w:rsid w:val="00B46847"/>
    <w:rsid w:val="00B5089E"/>
    <w:rsid w:val="00B5111C"/>
    <w:rsid w:val="00B6561E"/>
    <w:rsid w:val="00B70EE9"/>
    <w:rsid w:val="00B77521"/>
    <w:rsid w:val="00B822A6"/>
    <w:rsid w:val="00B82B98"/>
    <w:rsid w:val="00B8454E"/>
    <w:rsid w:val="00BA7EF2"/>
    <w:rsid w:val="00BB1F64"/>
    <w:rsid w:val="00BB28CC"/>
    <w:rsid w:val="00BC0DCD"/>
    <w:rsid w:val="00BC37C4"/>
    <w:rsid w:val="00BC3F73"/>
    <w:rsid w:val="00BD4350"/>
    <w:rsid w:val="00BE3FA6"/>
    <w:rsid w:val="00BE5509"/>
    <w:rsid w:val="00BF718D"/>
    <w:rsid w:val="00C00B48"/>
    <w:rsid w:val="00C13ABA"/>
    <w:rsid w:val="00C17C18"/>
    <w:rsid w:val="00C317AB"/>
    <w:rsid w:val="00C31CFC"/>
    <w:rsid w:val="00C34EDB"/>
    <w:rsid w:val="00C53944"/>
    <w:rsid w:val="00C73A06"/>
    <w:rsid w:val="00C75E69"/>
    <w:rsid w:val="00C93795"/>
    <w:rsid w:val="00C96C70"/>
    <w:rsid w:val="00CA53BF"/>
    <w:rsid w:val="00CA59CF"/>
    <w:rsid w:val="00CC4ACE"/>
    <w:rsid w:val="00CD6657"/>
    <w:rsid w:val="00CE196E"/>
    <w:rsid w:val="00CF0AC2"/>
    <w:rsid w:val="00CF1015"/>
    <w:rsid w:val="00CF30F2"/>
    <w:rsid w:val="00CF598B"/>
    <w:rsid w:val="00D16AD4"/>
    <w:rsid w:val="00D179D0"/>
    <w:rsid w:val="00D21EF9"/>
    <w:rsid w:val="00D4122D"/>
    <w:rsid w:val="00D56FE8"/>
    <w:rsid w:val="00D62925"/>
    <w:rsid w:val="00D66AD8"/>
    <w:rsid w:val="00D7544A"/>
    <w:rsid w:val="00D8640A"/>
    <w:rsid w:val="00D924DB"/>
    <w:rsid w:val="00D92AAE"/>
    <w:rsid w:val="00DA45BE"/>
    <w:rsid w:val="00DB296F"/>
    <w:rsid w:val="00DC7504"/>
    <w:rsid w:val="00DD0638"/>
    <w:rsid w:val="00DE09EC"/>
    <w:rsid w:val="00DE5723"/>
    <w:rsid w:val="00E06B65"/>
    <w:rsid w:val="00E15826"/>
    <w:rsid w:val="00E15941"/>
    <w:rsid w:val="00E15CD7"/>
    <w:rsid w:val="00E177CB"/>
    <w:rsid w:val="00E17938"/>
    <w:rsid w:val="00E225ED"/>
    <w:rsid w:val="00E32677"/>
    <w:rsid w:val="00E40242"/>
    <w:rsid w:val="00E41A5A"/>
    <w:rsid w:val="00E55B0A"/>
    <w:rsid w:val="00E7704C"/>
    <w:rsid w:val="00E83A44"/>
    <w:rsid w:val="00E84F96"/>
    <w:rsid w:val="00EB0663"/>
    <w:rsid w:val="00EB21FF"/>
    <w:rsid w:val="00EC37C0"/>
    <w:rsid w:val="00EC68E0"/>
    <w:rsid w:val="00ED399F"/>
    <w:rsid w:val="00EE4255"/>
    <w:rsid w:val="00EE717B"/>
    <w:rsid w:val="00EF0225"/>
    <w:rsid w:val="00EF3B36"/>
    <w:rsid w:val="00EF3F3C"/>
    <w:rsid w:val="00EF643F"/>
    <w:rsid w:val="00EF670C"/>
    <w:rsid w:val="00F009AA"/>
    <w:rsid w:val="00F01974"/>
    <w:rsid w:val="00F10F82"/>
    <w:rsid w:val="00F12845"/>
    <w:rsid w:val="00F223A7"/>
    <w:rsid w:val="00F272AB"/>
    <w:rsid w:val="00F34DE6"/>
    <w:rsid w:val="00F36438"/>
    <w:rsid w:val="00F43AB8"/>
    <w:rsid w:val="00F54FB0"/>
    <w:rsid w:val="00F60516"/>
    <w:rsid w:val="00F621DF"/>
    <w:rsid w:val="00F7214A"/>
    <w:rsid w:val="00F973AE"/>
    <w:rsid w:val="00FA1128"/>
    <w:rsid w:val="00FB57F1"/>
    <w:rsid w:val="00FC2762"/>
    <w:rsid w:val="00FC2922"/>
    <w:rsid w:val="00FC2FF8"/>
    <w:rsid w:val="00FC48E6"/>
    <w:rsid w:val="00FF5304"/>
    <w:rsid w:val="00FF7B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4B0F5"/>
  <w15:docId w15:val="{E05A8767-986E-4CBD-8BA1-4B6627611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57F1"/>
  </w:style>
  <w:style w:type="paragraph" w:styleId="berschrift3">
    <w:name w:val="heading 3"/>
    <w:basedOn w:val="Standard"/>
    <w:link w:val="berschrift3Zchn"/>
    <w:uiPriority w:val="9"/>
    <w:semiHidden/>
    <w:unhideWhenUsed/>
    <w:qFormat/>
    <w:rsid w:val="003A5841"/>
    <w:pPr>
      <w:spacing w:before="100" w:beforeAutospacing="1" w:after="100" w:afterAutospacing="1" w:line="240" w:lineRule="auto"/>
      <w:outlineLvl w:val="2"/>
    </w:pPr>
    <w:rPr>
      <w:rFonts w:ascii="Calibri" w:eastAsia="Times New Roman" w:hAnsi="Calibri" w:cs="Calibri"/>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904A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04AA"/>
    <w:rPr>
      <w:rFonts w:ascii="Tahoma" w:hAnsi="Tahoma" w:cs="Tahoma"/>
      <w:sz w:val="16"/>
      <w:szCs w:val="16"/>
    </w:rPr>
  </w:style>
  <w:style w:type="paragraph" w:styleId="StandardWeb">
    <w:name w:val="Normal (Web)"/>
    <w:basedOn w:val="Standard"/>
    <w:uiPriority w:val="99"/>
    <w:unhideWhenUsed/>
    <w:rsid w:val="004333C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v1gmail-apple-converted-space">
    <w:name w:val="v1gmail-apple-converted-space"/>
    <w:basedOn w:val="Absatz-Standardschriftart"/>
    <w:rsid w:val="004333C1"/>
  </w:style>
  <w:style w:type="character" w:styleId="Hyperlink">
    <w:name w:val="Hyperlink"/>
    <w:basedOn w:val="Absatz-Standardschriftart"/>
    <w:uiPriority w:val="99"/>
    <w:unhideWhenUsed/>
    <w:rsid w:val="004333C1"/>
    <w:rPr>
      <w:color w:val="0000FF"/>
      <w:u w:val="single"/>
    </w:rPr>
  </w:style>
  <w:style w:type="character" w:styleId="NichtaufgelsteErwhnung">
    <w:name w:val="Unresolved Mention"/>
    <w:basedOn w:val="Absatz-Standardschriftart"/>
    <w:uiPriority w:val="99"/>
    <w:semiHidden/>
    <w:unhideWhenUsed/>
    <w:rsid w:val="00704F4F"/>
    <w:rPr>
      <w:color w:val="605E5C"/>
      <w:shd w:val="clear" w:color="auto" w:fill="E1DFDD"/>
    </w:rPr>
  </w:style>
  <w:style w:type="character" w:customStyle="1" w:styleId="address-line1">
    <w:name w:val="address-line1"/>
    <w:basedOn w:val="Absatz-Standardschriftart"/>
    <w:rsid w:val="00822CA1"/>
  </w:style>
  <w:style w:type="character" w:customStyle="1" w:styleId="postal-code">
    <w:name w:val="postal-code"/>
    <w:basedOn w:val="Absatz-Standardschriftart"/>
    <w:rsid w:val="00822CA1"/>
  </w:style>
  <w:style w:type="character" w:customStyle="1" w:styleId="locality">
    <w:name w:val="locality"/>
    <w:basedOn w:val="Absatz-Standardschriftart"/>
    <w:rsid w:val="00822CA1"/>
  </w:style>
  <w:style w:type="paragraph" w:styleId="Kopfzeile">
    <w:name w:val="header"/>
    <w:basedOn w:val="Standard"/>
    <w:link w:val="KopfzeileZchn"/>
    <w:uiPriority w:val="99"/>
    <w:unhideWhenUsed/>
    <w:rsid w:val="001D3DE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D3DE8"/>
  </w:style>
  <w:style w:type="paragraph" w:styleId="Fuzeile">
    <w:name w:val="footer"/>
    <w:basedOn w:val="Standard"/>
    <w:link w:val="FuzeileZchn"/>
    <w:uiPriority w:val="99"/>
    <w:unhideWhenUsed/>
    <w:rsid w:val="001D3DE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D3DE8"/>
  </w:style>
  <w:style w:type="character" w:styleId="BesuchterLink">
    <w:name w:val="FollowedHyperlink"/>
    <w:basedOn w:val="Absatz-Standardschriftart"/>
    <w:uiPriority w:val="99"/>
    <w:semiHidden/>
    <w:unhideWhenUsed/>
    <w:rsid w:val="006B6C16"/>
    <w:rPr>
      <w:color w:val="800080" w:themeColor="followedHyperlink"/>
      <w:u w:val="single"/>
    </w:rPr>
  </w:style>
  <w:style w:type="character" w:styleId="Fett">
    <w:name w:val="Strong"/>
    <w:basedOn w:val="Absatz-Standardschriftart"/>
    <w:uiPriority w:val="22"/>
    <w:qFormat/>
    <w:rsid w:val="000069FC"/>
    <w:rPr>
      <w:b/>
      <w:bCs/>
    </w:rPr>
  </w:style>
  <w:style w:type="paragraph" w:customStyle="1" w:styleId="ASMPMAdresszeile">
    <w:name w:val="ASM_PM_Adresszeile"/>
    <w:basedOn w:val="Standard"/>
    <w:link w:val="ASMPMAdresszeileZchn"/>
    <w:qFormat/>
    <w:rsid w:val="007B3EB1"/>
    <w:pPr>
      <w:spacing w:after="0" w:line="240" w:lineRule="auto"/>
    </w:pPr>
    <w:rPr>
      <w:rFonts w:ascii="Simple" w:hAnsi="Simple"/>
      <w:sz w:val="14"/>
      <w:szCs w:val="14"/>
    </w:rPr>
  </w:style>
  <w:style w:type="character" w:styleId="Kommentarzeichen">
    <w:name w:val="annotation reference"/>
    <w:basedOn w:val="Absatz-Standardschriftart"/>
    <w:uiPriority w:val="99"/>
    <w:semiHidden/>
    <w:unhideWhenUsed/>
    <w:rsid w:val="00BC37C4"/>
    <w:rPr>
      <w:sz w:val="16"/>
      <w:szCs w:val="16"/>
    </w:rPr>
  </w:style>
  <w:style w:type="character" w:customStyle="1" w:styleId="ASMPMAdresszeileZchn">
    <w:name w:val="ASM_PM_Adresszeile Zchn"/>
    <w:basedOn w:val="Absatz-Standardschriftart"/>
    <w:link w:val="ASMPMAdresszeile"/>
    <w:rsid w:val="007B3EB1"/>
    <w:rPr>
      <w:rFonts w:ascii="Simple" w:hAnsi="Simple"/>
      <w:sz w:val="14"/>
      <w:szCs w:val="14"/>
    </w:rPr>
  </w:style>
  <w:style w:type="paragraph" w:styleId="Kommentartext">
    <w:name w:val="annotation text"/>
    <w:basedOn w:val="Standard"/>
    <w:link w:val="KommentartextZchn"/>
    <w:uiPriority w:val="99"/>
    <w:unhideWhenUsed/>
    <w:rsid w:val="00BC37C4"/>
    <w:pPr>
      <w:spacing w:line="240" w:lineRule="auto"/>
    </w:pPr>
    <w:rPr>
      <w:sz w:val="20"/>
      <w:szCs w:val="20"/>
    </w:rPr>
  </w:style>
  <w:style w:type="character" w:customStyle="1" w:styleId="KommentartextZchn">
    <w:name w:val="Kommentartext Zchn"/>
    <w:basedOn w:val="Absatz-Standardschriftart"/>
    <w:link w:val="Kommentartext"/>
    <w:uiPriority w:val="99"/>
    <w:rsid w:val="00BC37C4"/>
    <w:rPr>
      <w:sz w:val="20"/>
      <w:szCs w:val="20"/>
    </w:rPr>
  </w:style>
  <w:style w:type="paragraph" w:styleId="Kommentarthema">
    <w:name w:val="annotation subject"/>
    <w:basedOn w:val="Kommentartext"/>
    <w:next w:val="Kommentartext"/>
    <w:link w:val="KommentarthemaZchn"/>
    <w:uiPriority w:val="99"/>
    <w:semiHidden/>
    <w:unhideWhenUsed/>
    <w:rsid w:val="00BC37C4"/>
    <w:rPr>
      <w:b/>
      <w:bCs/>
    </w:rPr>
  </w:style>
  <w:style w:type="character" w:customStyle="1" w:styleId="KommentarthemaZchn">
    <w:name w:val="Kommentarthema Zchn"/>
    <w:basedOn w:val="KommentartextZchn"/>
    <w:link w:val="Kommentarthema"/>
    <w:uiPriority w:val="99"/>
    <w:semiHidden/>
    <w:rsid w:val="00BC37C4"/>
    <w:rPr>
      <w:b/>
      <w:bCs/>
      <w:sz w:val="20"/>
      <w:szCs w:val="20"/>
    </w:rPr>
  </w:style>
  <w:style w:type="paragraph" w:styleId="Listenabsatz">
    <w:name w:val="List Paragraph"/>
    <w:basedOn w:val="Standard"/>
    <w:uiPriority w:val="34"/>
    <w:qFormat/>
    <w:rsid w:val="000512CC"/>
    <w:pPr>
      <w:spacing w:after="160" w:line="259" w:lineRule="auto"/>
      <w:ind w:left="720"/>
      <w:contextualSpacing/>
    </w:pPr>
  </w:style>
  <w:style w:type="paragraph" w:styleId="NurText">
    <w:name w:val="Plain Text"/>
    <w:basedOn w:val="Standard"/>
    <w:link w:val="NurTextZchn"/>
    <w:uiPriority w:val="99"/>
    <w:unhideWhenUsed/>
    <w:rsid w:val="0079450B"/>
    <w:pPr>
      <w:spacing w:after="0" w:line="240" w:lineRule="auto"/>
    </w:pPr>
    <w:rPr>
      <w:rFonts w:ascii="Calibri" w:hAnsi="Calibri" w:cs="Calibri"/>
    </w:rPr>
  </w:style>
  <w:style w:type="character" w:customStyle="1" w:styleId="NurTextZchn">
    <w:name w:val="Nur Text Zchn"/>
    <w:basedOn w:val="Absatz-Standardschriftart"/>
    <w:link w:val="NurText"/>
    <w:uiPriority w:val="99"/>
    <w:rsid w:val="0079450B"/>
    <w:rPr>
      <w:rFonts w:ascii="Calibri" w:hAnsi="Calibri" w:cs="Calibri"/>
    </w:rPr>
  </w:style>
  <w:style w:type="paragraph" w:customStyle="1" w:styleId="xmsonormal">
    <w:name w:val="x_msonormal"/>
    <w:basedOn w:val="Standard"/>
    <w:uiPriority w:val="99"/>
    <w:semiHidden/>
    <w:rsid w:val="0079450B"/>
    <w:pPr>
      <w:spacing w:after="0" w:line="240" w:lineRule="auto"/>
    </w:pPr>
    <w:rPr>
      <w:rFonts w:ascii="Calibri" w:hAnsi="Calibri" w:cs="Calibri"/>
      <w:lang w:eastAsia="de-DE"/>
    </w:rPr>
  </w:style>
  <w:style w:type="paragraph" w:customStyle="1" w:styleId="ProghKursinfo">
    <w:name w:val="Progh_Kursinfo"/>
    <w:basedOn w:val="Standard"/>
    <w:rsid w:val="00CF0AC2"/>
    <w:pPr>
      <w:keepLines/>
      <w:autoSpaceDE w:val="0"/>
      <w:autoSpaceDN w:val="0"/>
      <w:adjustRightInd w:val="0"/>
      <w:spacing w:after="0" w:line="200" w:lineRule="atLeast"/>
      <w:textAlignment w:val="center"/>
    </w:pPr>
    <w:rPr>
      <w:rFonts w:ascii="Frutiger 45 Light" w:eastAsia="Times New Roman" w:hAnsi="Frutiger 45 Light" w:cs="Times New Roman"/>
      <w:color w:val="000000"/>
      <w:spacing w:val="-3"/>
      <w:sz w:val="18"/>
      <w:szCs w:val="18"/>
      <w:lang w:eastAsia="de-DE"/>
    </w:rPr>
  </w:style>
  <w:style w:type="paragraph" w:customStyle="1" w:styleId="ProghKursdetailsletzt">
    <w:name w:val="Progh_Kursdetails_letzt"/>
    <w:basedOn w:val="Standard"/>
    <w:autoRedefine/>
    <w:qFormat/>
    <w:rsid w:val="00CF0AC2"/>
    <w:pPr>
      <w:pBdr>
        <w:bottom w:val="single" w:sz="8" w:space="1" w:color="auto"/>
      </w:pBdr>
      <w:spacing w:after="96" w:line="240" w:lineRule="auto"/>
    </w:pPr>
    <w:rPr>
      <w:rFonts w:ascii="Frutiger 45 Light" w:eastAsia="Times New Roman" w:hAnsi="Frutiger 45 Light" w:cs="Times New Roman"/>
      <w:color w:val="000000"/>
      <w:spacing w:val="-3"/>
      <w:sz w:val="18"/>
      <w:szCs w:val="18"/>
      <w:lang w:eastAsia="de-DE"/>
    </w:rPr>
  </w:style>
  <w:style w:type="paragraph" w:customStyle="1" w:styleId="ProghUntertitel">
    <w:name w:val="Progh_Untertitel"/>
    <w:basedOn w:val="Standard"/>
    <w:autoRedefine/>
    <w:qFormat/>
    <w:rsid w:val="00CF0AC2"/>
    <w:pPr>
      <w:keepNext/>
      <w:keepLines/>
      <w:suppressAutoHyphens/>
      <w:autoSpaceDE w:val="0"/>
      <w:autoSpaceDN w:val="0"/>
      <w:adjustRightInd w:val="0"/>
      <w:spacing w:after="96" w:line="200" w:lineRule="atLeast"/>
      <w:textAlignment w:val="center"/>
    </w:pPr>
    <w:rPr>
      <w:rFonts w:ascii="Frutiger 65 Bold" w:eastAsia="Times New Roman" w:hAnsi="Frutiger 65 Bold" w:cs="Times New Roman"/>
      <w:b/>
      <w:bCs/>
      <w:color w:val="000000"/>
      <w:spacing w:val="-3"/>
      <w:sz w:val="18"/>
      <w:szCs w:val="18"/>
      <w:lang w:eastAsia="de-DE"/>
    </w:rPr>
  </w:style>
  <w:style w:type="paragraph" w:customStyle="1" w:styleId="ProghKurstitelohneAbstandnach">
    <w:name w:val="Progh_KurstitelohneAbstandnach"/>
    <w:basedOn w:val="Standard"/>
    <w:qFormat/>
    <w:rsid w:val="00CF0AC2"/>
    <w:pPr>
      <w:keepNext/>
      <w:keepLines/>
      <w:suppressAutoHyphens/>
      <w:autoSpaceDE w:val="0"/>
      <w:autoSpaceDN w:val="0"/>
      <w:adjustRightInd w:val="0"/>
      <w:spacing w:before="142" w:after="0" w:line="200" w:lineRule="atLeast"/>
      <w:textAlignment w:val="center"/>
    </w:pPr>
    <w:rPr>
      <w:rFonts w:ascii="Frutiger 65 Bold" w:eastAsia="Times New Roman" w:hAnsi="Frutiger 65 Bold" w:cs="Times New Roman"/>
      <w:b/>
      <w:color w:val="000000"/>
      <w:spacing w:val="-3"/>
      <w:sz w:val="18"/>
      <w:szCs w:val="18"/>
      <w:lang w:eastAsia="de-DE"/>
    </w:rPr>
  </w:style>
  <w:style w:type="paragraph" w:customStyle="1" w:styleId="ProghKursnummermitAbstand">
    <w:name w:val="Progh_Kursnummer_mitAbstand"/>
    <w:basedOn w:val="Standard"/>
    <w:autoRedefine/>
    <w:qFormat/>
    <w:rsid w:val="00CF0AC2"/>
    <w:pPr>
      <w:keepNext/>
      <w:keepLines/>
      <w:tabs>
        <w:tab w:val="right" w:pos="5216"/>
      </w:tabs>
      <w:autoSpaceDE w:val="0"/>
      <w:autoSpaceDN w:val="0"/>
      <w:adjustRightInd w:val="0"/>
      <w:spacing w:before="96" w:after="0" w:line="200" w:lineRule="atLeast"/>
      <w:textAlignment w:val="center"/>
    </w:pPr>
    <w:rPr>
      <w:rFonts w:ascii="Frutiger 65 Bold" w:eastAsia="Times New Roman" w:hAnsi="Frutiger 65 Bold" w:cs="Times New Roman"/>
      <w:b/>
      <w:bCs/>
      <w:color w:val="000000"/>
      <w:spacing w:val="-3"/>
      <w:sz w:val="18"/>
      <w:szCs w:val="18"/>
      <w:lang w:eastAsia="de-DE"/>
    </w:rPr>
  </w:style>
  <w:style w:type="table" w:styleId="Tabellenraster">
    <w:name w:val="Table Grid"/>
    <w:basedOn w:val="NormaleTabelle"/>
    <w:uiPriority w:val="39"/>
    <w:rsid w:val="00C93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1F64"/>
    <w:pPr>
      <w:autoSpaceDE w:val="0"/>
      <w:autoSpaceDN w:val="0"/>
      <w:adjustRightInd w:val="0"/>
      <w:spacing w:after="0" w:line="240" w:lineRule="auto"/>
    </w:pPr>
    <w:rPr>
      <w:rFonts w:ascii="Calibri" w:hAnsi="Calibri" w:cs="Calibri"/>
      <w:color w:val="000000"/>
      <w:sz w:val="24"/>
      <w:szCs w:val="24"/>
    </w:rPr>
  </w:style>
  <w:style w:type="character" w:customStyle="1" w:styleId="berschrift3Zchn">
    <w:name w:val="Überschrift 3 Zchn"/>
    <w:basedOn w:val="Absatz-Standardschriftart"/>
    <w:link w:val="berschrift3"/>
    <w:uiPriority w:val="9"/>
    <w:semiHidden/>
    <w:rsid w:val="003A5841"/>
    <w:rPr>
      <w:rFonts w:ascii="Calibri" w:eastAsia="Times New Roman" w:hAnsi="Calibri" w:cs="Calibri"/>
      <w:b/>
      <w:bCs/>
      <w:sz w:val="27"/>
      <w:szCs w:val="27"/>
      <w:lang w:eastAsia="de-DE"/>
    </w:rPr>
  </w:style>
  <w:style w:type="paragraph" w:styleId="berarbeitung">
    <w:name w:val="Revision"/>
    <w:hidden/>
    <w:uiPriority w:val="99"/>
    <w:semiHidden/>
    <w:rsid w:val="003F31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06314">
      <w:bodyDiv w:val="1"/>
      <w:marLeft w:val="0"/>
      <w:marRight w:val="0"/>
      <w:marTop w:val="0"/>
      <w:marBottom w:val="0"/>
      <w:divBdr>
        <w:top w:val="none" w:sz="0" w:space="0" w:color="auto"/>
        <w:left w:val="none" w:sz="0" w:space="0" w:color="auto"/>
        <w:bottom w:val="none" w:sz="0" w:space="0" w:color="auto"/>
        <w:right w:val="none" w:sz="0" w:space="0" w:color="auto"/>
      </w:divBdr>
    </w:div>
    <w:div w:id="442187966">
      <w:bodyDiv w:val="1"/>
      <w:marLeft w:val="0"/>
      <w:marRight w:val="0"/>
      <w:marTop w:val="0"/>
      <w:marBottom w:val="0"/>
      <w:divBdr>
        <w:top w:val="none" w:sz="0" w:space="0" w:color="auto"/>
        <w:left w:val="none" w:sz="0" w:space="0" w:color="auto"/>
        <w:bottom w:val="none" w:sz="0" w:space="0" w:color="auto"/>
        <w:right w:val="none" w:sz="0" w:space="0" w:color="auto"/>
      </w:divBdr>
    </w:div>
    <w:div w:id="488253332">
      <w:bodyDiv w:val="1"/>
      <w:marLeft w:val="0"/>
      <w:marRight w:val="0"/>
      <w:marTop w:val="0"/>
      <w:marBottom w:val="0"/>
      <w:divBdr>
        <w:top w:val="none" w:sz="0" w:space="0" w:color="auto"/>
        <w:left w:val="none" w:sz="0" w:space="0" w:color="auto"/>
        <w:bottom w:val="none" w:sz="0" w:space="0" w:color="auto"/>
        <w:right w:val="none" w:sz="0" w:space="0" w:color="auto"/>
      </w:divBdr>
    </w:div>
    <w:div w:id="741216456">
      <w:bodyDiv w:val="1"/>
      <w:marLeft w:val="0"/>
      <w:marRight w:val="0"/>
      <w:marTop w:val="0"/>
      <w:marBottom w:val="0"/>
      <w:divBdr>
        <w:top w:val="none" w:sz="0" w:space="0" w:color="auto"/>
        <w:left w:val="none" w:sz="0" w:space="0" w:color="auto"/>
        <w:bottom w:val="none" w:sz="0" w:space="0" w:color="auto"/>
        <w:right w:val="none" w:sz="0" w:space="0" w:color="auto"/>
      </w:divBdr>
    </w:div>
    <w:div w:id="751783407">
      <w:bodyDiv w:val="1"/>
      <w:marLeft w:val="0"/>
      <w:marRight w:val="0"/>
      <w:marTop w:val="0"/>
      <w:marBottom w:val="0"/>
      <w:divBdr>
        <w:top w:val="none" w:sz="0" w:space="0" w:color="auto"/>
        <w:left w:val="none" w:sz="0" w:space="0" w:color="auto"/>
        <w:bottom w:val="none" w:sz="0" w:space="0" w:color="auto"/>
        <w:right w:val="none" w:sz="0" w:space="0" w:color="auto"/>
      </w:divBdr>
    </w:div>
    <w:div w:id="1124008147">
      <w:bodyDiv w:val="1"/>
      <w:marLeft w:val="0"/>
      <w:marRight w:val="0"/>
      <w:marTop w:val="0"/>
      <w:marBottom w:val="0"/>
      <w:divBdr>
        <w:top w:val="none" w:sz="0" w:space="0" w:color="auto"/>
        <w:left w:val="none" w:sz="0" w:space="0" w:color="auto"/>
        <w:bottom w:val="none" w:sz="0" w:space="0" w:color="auto"/>
        <w:right w:val="none" w:sz="0" w:space="0" w:color="auto"/>
      </w:divBdr>
    </w:div>
    <w:div w:id="1405027619">
      <w:bodyDiv w:val="1"/>
      <w:marLeft w:val="0"/>
      <w:marRight w:val="0"/>
      <w:marTop w:val="0"/>
      <w:marBottom w:val="0"/>
      <w:divBdr>
        <w:top w:val="none" w:sz="0" w:space="0" w:color="auto"/>
        <w:left w:val="none" w:sz="0" w:space="0" w:color="auto"/>
        <w:bottom w:val="none" w:sz="0" w:space="0" w:color="auto"/>
        <w:right w:val="none" w:sz="0" w:space="0" w:color="auto"/>
      </w:divBdr>
    </w:div>
    <w:div w:id="1420559462">
      <w:bodyDiv w:val="1"/>
      <w:marLeft w:val="0"/>
      <w:marRight w:val="0"/>
      <w:marTop w:val="0"/>
      <w:marBottom w:val="0"/>
      <w:divBdr>
        <w:top w:val="none" w:sz="0" w:space="0" w:color="auto"/>
        <w:left w:val="none" w:sz="0" w:space="0" w:color="auto"/>
        <w:bottom w:val="none" w:sz="0" w:space="0" w:color="auto"/>
        <w:right w:val="none" w:sz="0" w:space="0" w:color="auto"/>
      </w:divBdr>
    </w:div>
    <w:div w:id="1597129859">
      <w:bodyDiv w:val="1"/>
      <w:marLeft w:val="0"/>
      <w:marRight w:val="0"/>
      <w:marTop w:val="0"/>
      <w:marBottom w:val="0"/>
      <w:divBdr>
        <w:top w:val="none" w:sz="0" w:space="0" w:color="auto"/>
        <w:left w:val="none" w:sz="0" w:space="0" w:color="auto"/>
        <w:bottom w:val="none" w:sz="0" w:space="0" w:color="auto"/>
        <w:right w:val="none" w:sz="0" w:space="0" w:color="auto"/>
      </w:divBdr>
    </w:div>
    <w:div w:id="1848251001">
      <w:bodyDiv w:val="1"/>
      <w:marLeft w:val="0"/>
      <w:marRight w:val="0"/>
      <w:marTop w:val="0"/>
      <w:marBottom w:val="0"/>
      <w:divBdr>
        <w:top w:val="none" w:sz="0" w:space="0" w:color="auto"/>
        <w:left w:val="none" w:sz="0" w:space="0" w:color="auto"/>
        <w:bottom w:val="none" w:sz="0" w:space="0" w:color="auto"/>
        <w:right w:val="none" w:sz="0" w:space="0" w:color="auto"/>
      </w:divBdr>
    </w:div>
    <w:div w:id="1940872484">
      <w:bodyDiv w:val="1"/>
      <w:marLeft w:val="0"/>
      <w:marRight w:val="0"/>
      <w:marTop w:val="0"/>
      <w:marBottom w:val="0"/>
      <w:divBdr>
        <w:top w:val="none" w:sz="0" w:space="0" w:color="auto"/>
        <w:left w:val="none" w:sz="0" w:space="0" w:color="auto"/>
        <w:bottom w:val="none" w:sz="0" w:space="0" w:color="auto"/>
        <w:right w:val="none" w:sz="0" w:space="0" w:color="auto"/>
      </w:divBdr>
    </w:div>
    <w:div w:id="1976324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haeologie.bayern/erleben/sonderausstellung/stoneheng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1285</Words>
  <Characters>8096</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Wehdanner</dc:creator>
  <cp:lastModifiedBy>Julia Landgrebe</cp:lastModifiedBy>
  <cp:revision>5</cp:revision>
  <cp:lastPrinted>2026-09-11T11:14:00Z</cp:lastPrinted>
  <dcterms:created xsi:type="dcterms:W3CDTF">2026-09-11T12:59:00Z</dcterms:created>
  <dcterms:modified xsi:type="dcterms:W3CDTF">2026-09-11T14:05:00Z</dcterms:modified>
</cp:coreProperties>
</file>