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71ACD" w14:textId="4950BE9F" w:rsidR="00FB57F1" w:rsidRPr="00D62925" w:rsidRDefault="00891F25" w:rsidP="00691134">
      <w:pPr>
        <w:ind w:left="708" w:right="1982" w:hanging="708"/>
        <w:rPr>
          <w:rFonts w:ascii="Akkurat" w:hAnsi="Akkurat"/>
          <w:noProof/>
          <w:sz w:val="24"/>
          <w:szCs w:val="24"/>
          <w:lang w:eastAsia="de-DE"/>
        </w:rPr>
      </w:pPr>
      <w:r w:rsidRPr="00D62925">
        <w:rPr>
          <w:rFonts w:ascii="Akkurat" w:hAnsi="Akkurat"/>
          <w:noProof/>
          <w:sz w:val="24"/>
          <w:szCs w:val="24"/>
          <w:lang w:eastAsia="de-DE"/>
        </w:rPr>
        <w:drawing>
          <wp:inline distT="0" distB="0" distL="0" distR="0" wp14:anchorId="39ADC0B7" wp14:editId="2DD8E9AE">
            <wp:extent cx="2328930" cy="494666"/>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asm_4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4677" cy="498011"/>
                    </a:xfrm>
                    <a:prstGeom prst="rect">
                      <a:avLst/>
                    </a:prstGeom>
                  </pic:spPr>
                </pic:pic>
              </a:graphicData>
            </a:graphic>
          </wp:inline>
        </w:drawing>
      </w:r>
    </w:p>
    <w:p w14:paraId="6DABDA0D" w14:textId="77777777" w:rsidR="004333C1" w:rsidRPr="00D62925" w:rsidRDefault="004333C1" w:rsidP="004333C1">
      <w:pPr>
        <w:rPr>
          <w:rFonts w:ascii="Akkurat" w:hAnsi="Akkurat"/>
          <w:sz w:val="24"/>
          <w:szCs w:val="24"/>
        </w:rPr>
      </w:pPr>
      <w:r w:rsidRPr="00D62925">
        <w:rPr>
          <w:rFonts w:ascii="Akkurat" w:hAnsi="Akkurat"/>
          <w:noProof/>
          <w:sz w:val="24"/>
          <w:szCs w:val="24"/>
          <w:lang w:eastAsia="de-DE"/>
        </w:rPr>
        <mc:AlternateContent>
          <mc:Choice Requires="wps">
            <w:drawing>
              <wp:anchor distT="0" distB="0" distL="114300" distR="114300" simplePos="0" relativeHeight="251658240" behindDoc="0" locked="0" layoutInCell="0" allowOverlap="1" wp14:anchorId="462FF8DE" wp14:editId="6C75B7FC">
                <wp:simplePos x="0" y="0"/>
                <wp:positionH relativeFrom="margin">
                  <wp:posOffset>-100330</wp:posOffset>
                </wp:positionH>
                <wp:positionV relativeFrom="paragraph">
                  <wp:posOffset>210185</wp:posOffset>
                </wp:positionV>
                <wp:extent cx="6172200" cy="10858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2C52C" w14:textId="5AC9507B" w:rsidR="00BE5509" w:rsidRDefault="00BE5509" w:rsidP="00800B5B">
                            <w:pPr>
                              <w:pStyle w:val="ASMPMAdresszeile"/>
                              <w:rPr>
                                <w:sz w:val="16"/>
                                <w:szCs w:val="16"/>
                              </w:rPr>
                            </w:pPr>
                            <w:r w:rsidRPr="008D6AB8">
                              <w:t xml:space="preserve">Archäologische Staatssammlung </w:t>
                            </w:r>
                            <w:r w:rsidR="006B6C16">
                              <w:t>Lerchenfeldstr. 2</w:t>
                            </w:r>
                            <w:r>
                              <w:t xml:space="preserve"> 80538</w:t>
                            </w:r>
                            <w:r w:rsidRPr="008D6AB8">
                              <w:t xml:space="preserve"> München</w:t>
                            </w:r>
                            <w:r>
                              <w:t xml:space="preserve">              </w:t>
                            </w:r>
                            <w:r w:rsidR="00AC6127">
                              <w:t xml:space="preserve">                      </w:t>
                            </w:r>
                            <w:r w:rsidR="00272595">
                              <w:tab/>
                            </w:r>
                            <w:r w:rsidR="00272595">
                              <w:tab/>
                            </w:r>
                            <w:r w:rsidR="00272595">
                              <w:tab/>
                            </w:r>
                            <w:r w:rsidR="00272595">
                              <w:tab/>
                            </w:r>
                            <w:r w:rsidR="00800B5B">
                              <w:t xml:space="preserve">          </w:t>
                            </w:r>
                            <w:r w:rsidR="006B6C16">
                              <w:rPr>
                                <w:sz w:val="16"/>
                                <w:szCs w:val="16"/>
                              </w:rPr>
                              <w:t>Lerchenfeldstr. 2</w:t>
                            </w:r>
                          </w:p>
                          <w:p w14:paraId="46D2EDBB" w14:textId="65BB3ABD" w:rsidR="00BE5509" w:rsidRDefault="00BE5509" w:rsidP="00800B5B">
                            <w:pPr>
                              <w:pStyle w:val="ASMPMAdresszeile"/>
                              <w:rPr>
                                <w:sz w:val="16"/>
                                <w:szCs w:val="16"/>
                              </w:rPr>
                            </w:pPr>
                            <w:r>
                              <w:rPr>
                                <w:sz w:val="16"/>
                                <w:szCs w:val="16"/>
                              </w:rPr>
                              <w:t xml:space="preserve">                                                          </w:t>
                            </w:r>
                            <w:r w:rsidR="00AC6127">
                              <w:rPr>
                                <w:sz w:val="16"/>
                                <w:szCs w:val="16"/>
                              </w:rPr>
                              <w:t xml:space="preserve">                         </w:t>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t xml:space="preserve">         </w:t>
                            </w:r>
                            <w:r>
                              <w:rPr>
                                <w:sz w:val="16"/>
                                <w:szCs w:val="16"/>
                              </w:rPr>
                              <w:t>80538 München</w:t>
                            </w:r>
                          </w:p>
                          <w:p w14:paraId="24F6FEBB" w14:textId="2BE0BFE0" w:rsidR="00BE5509"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AC6127">
                              <w:rPr>
                                <w:sz w:val="16"/>
                                <w:szCs w:val="16"/>
                              </w:rPr>
                              <w:t xml:space="preserve"> T +49 (0)89 12599691-43</w:t>
                            </w:r>
                            <w:r>
                              <w:rPr>
                                <w:sz w:val="16"/>
                                <w:szCs w:val="16"/>
                              </w:rPr>
                              <w:t xml:space="preserve">  </w:t>
                            </w:r>
                            <w:r w:rsidR="00891F25">
                              <w:rPr>
                                <w:sz w:val="16"/>
                                <w:szCs w:val="16"/>
                              </w:rPr>
                              <w:t xml:space="preserve"> </w:t>
                            </w:r>
                          </w:p>
                          <w:p w14:paraId="32971B5C" w14:textId="373F033D" w:rsidR="00BE5509" w:rsidRDefault="00BE5509" w:rsidP="00800B5B">
                            <w:pPr>
                              <w:pStyle w:val="ASMPMAdresszeile"/>
                              <w:rPr>
                                <w:sz w:val="16"/>
                                <w:szCs w:val="16"/>
                              </w:rPr>
                            </w:pPr>
                            <w:r>
                              <w:rPr>
                                <w:sz w:val="16"/>
                                <w:szCs w:val="16"/>
                              </w:rPr>
                              <w:t xml:space="preserve">                                                          </w:t>
                            </w:r>
                            <w:r w:rsidR="00B32743">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272595">
                              <w:rPr>
                                <w:sz w:val="16"/>
                                <w:szCs w:val="16"/>
                              </w:rPr>
                              <w:tab/>
                            </w:r>
                            <w:r w:rsidR="00800B5B">
                              <w:rPr>
                                <w:sz w:val="16"/>
                                <w:szCs w:val="16"/>
                              </w:rPr>
                              <w:t xml:space="preserve">         </w:t>
                            </w:r>
                            <w:proofErr w:type="spellStart"/>
                            <w:r w:rsidR="006B6C16">
                              <w:rPr>
                                <w:sz w:val="16"/>
                                <w:szCs w:val="16"/>
                              </w:rPr>
                              <w:t>presse</w:t>
                            </w:r>
                            <w:r>
                              <w:rPr>
                                <w:sz w:val="16"/>
                                <w:szCs w:val="16"/>
                              </w:rPr>
                              <w:t>@</w:t>
                            </w:r>
                            <w:r w:rsidR="00807577">
                              <w:rPr>
                                <w:sz w:val="16"/>
                                <w:szCs w:val="16"/>
                              </w:rPr>
                              <w:t>archaeologie.bayern</w:t>
                            </w:r>
                            <w:proofErr w:type="spellEnd"/>
                          </w:p>
                          <w:p w14:paraId="6A016093" w14:textId="19B7E565" w:rsidR="00BE5509" w:rsidRPr="008F179C"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ab/>
                            </w:r>
                            <w:r w:rsidR="00800B5B">
                              <w:rPr>
                                <w:sz w:val="16"/>
                                <w:szCs w:val="16"/>
                              </w:rPr>
                              <w:tab/>
                              <w:t xml:space="preserve">         </w:t>
                            </w:r>
                            <w:r w:rsidR="009C3E53">
                              <w:rPr>
                                <w:sz w:val="16"/>
                                <w:szCs w:val="16"/>
                              </w:rPr>
                              <w:t>www.</w:t>
                            </w:r>
                            <w:r>
                              <w:rPr>
                                <w:sz w:val="16"/>
                                <w:szCs w:val="16"/>
                              </w:rPr>
                              <w:t>archaeologie</w:t>
                            </w:r>
                            <w:r w:rsidR="00891F25">
                              <w:rPr>
                                <w:sz w:val="16"/>
                                <w:szCs w:val="16"/>
                              </w:rPr>
                              <w:t>.</w:t>
                            </w:r>
                            <w:r>
                              <w:rPr>
                                <w:sz w:val="16"/>
                                <w:szCs w:val="16"/>
                              </w:rPr>
                              <w:t>bayer</w:t>
                            </w:r>
                            <w:r w:rsidR="00891F25">
                              <w:rPr>
                                <w:sz w:val="16"/>
                                <w:szCs w:val="16"/>
                              </w:rPr>
                              <w:t>n</w:t>
                            </w:r>
                          </w:p>
                          <w:p w14:paraId="51E2E488" w14:textId="77777777" w:rsidR="00BE5509" w:rsidRPr="008F179C" w:rsidRDefault="00BE5509" w:rsidP="00393E96">
                            <w:pPr>
                              <w:jc w:val="right"/>
                              <w:rPr>
                                <w:rFonts w:ascii="Simple" w:hAnsi="Simple"/>
                                <w:sz w:val="16"/>
                                <w:szCs w:val="16"/>
                              </w:rPr>
                            </w:pPr>
                            <w:r>
                              <w:rPr>
                                <w:rFonts w:ascii="Simple" w:hAnsi="Simple"/>
                                <w:sz w:val="14"/>
                                <w:szCs w:val="14"/>
                              </w:rPr>
                              <w:t xml:space="preserve">                               </w:t>
                            </w:r>
                          </w:p>
                          <w:p w14:paraId="08661C49" w14:textId="77777777" w:rsidR="00BE5509" w:rsidRPr="00343E4B" w:rsidRDefault="00BE5509" w:rsidP="00BE5509"/>
                          <w:p w14:paraId="5057DF0E" w14:textId="77777777" w:rsidR="00BE5509" w:rsidRPr="00CF6FE4" w:rsidRDefault="00BE5509" w:rsidP="00BE5509">
                            <w:pPr>
                              <w:rPr>
                                <w:rFonts w:ascii="Akkurat" w:hAnsi="Akkurat"/>
                                <w:szCs w:val="24"/>
                              </w:rPr>
                            </w:pPr>
                          </w:p>
                          <w:p w14:paraId="56150150" w14:textId="77777777" w:rsidR="00BE5509" w:rsidRPr="009E3BE7" w:rsidRDefault="00BE5509" w:rsidP="00BE5509"/>
                          <w:p w14:paraId="7EE0431C" w14:textId="77777777" w:rsidR="00BE5509" w:rsidRDefault="00BE5509" w:rsidP="00BE55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FF8DE" id="_x0000_t202" coordsize="21600,21600" o:spt="202" path="m,l,21600r21600,l21600,xe">
                <v:stroke joinstyle="miter"/>
                <v:path gradientshapeok="t" o:connecttype="rect"/>
              </v:shapetype>
              <v:shape id="Text Box 2" o:spid="_x0000_s1026" type="#_x0000_t202" style="position:absolute;margin-left:-7.9pt;margin-top:16.55pt;width:486pt;height:8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b39AEAAMsDAAAOAAAAZHJzL2Uyb0RvYy54bWysU8tu2zAQvBfoPxC817IMO3EFy0HqwEWB&#10;9AGk/QCKoiSiFJdd0pbcr++SchwjvRXVgeByydmd2dHmbuwNOyr0GmzJ89mcM2Ul1Nq2Jf/xff9u&#10;zZkPwtbCgFUlPynP77Zv32wGV6gFdGBqhYxArC8GV/IuBFdkmZed6oWfgVOWkg1gLwKF2GY1ioHQ&#10;e5Mt5vObbACsHYJU3tPpw5Tk24TfNEqGr03jVWCm5NRbSCumtYprtt2IokXhOi3PbYh/6KIX2lLR&#10;C9SDCIIdUP8F1WuJ4KEJMwl9Bk2jpUociE0+f8XmqRNOJS4kjncXmfz/g5Vfjk/uG7IwfoCRBphI&#10;ePcI8qdnFnadsK26R4ShU6KmwnmULBucL85Po9S+8BGkGj5DTUMWhwAJaGywj6oQT0boNIDTRXQ1&#10;Bibp8Ca/XdAkOZOUy+fr1XqVxpKJ4vm5Qx8+KuhZ3JQcaaoJXhwffYjtiOL5Sqzmweh6r41JAbbV&#10;ziA7CnLAPn2JwatrxsbLFuKzCTGeJJ6R2kQyjNVIyci3gvpEjBEmR9EfQJsO8DdnA7mp5P7XQaDi&#10;zHyypNr7fLmM9kvBcnW7oACvM9V1RlhJUCUPnE3bXZgse3Co244qTXOycE9KNzpp8NLVuW9yTJLm&#10;7O5oyes43Xr5B7d/AAAA//8DAFBLAwQUAAYACAAAACEApcd7rN8AAAAKAQAADwAAAGRycy9kb3du&#10;cmV2LnhtbEyPQU+DQBSE7yb+h80z8WLaBVqoRZZGTTReW/sDHuwrENm3hN0W+u9dT/Y4mcnMN8Vu&#10;Nr240Og6ywriZQSCuLa640bB8ftj8QzCeWSNvWVScCUHu/L+rsBc24n3dDn4RoQSdjkqaL0fcild&#10;3ZJBt7QDcfBOdjTogxwbqUecQrnpZRJFmTTYcVhocaD3luqfw9koOH1NT+l2qj79cbNfZ2/YbSp7&#10;VerxYX59AeFp9v9h+MMP6FAGpsqeWTvRK1jEaUD3ClarGEQIbNMsAVEpSKJ1DLIs5O2F8hcAAP//&#10;AwBQSwECLQAUAAYACAAAACEAtoM4kv4AAADhAQAAEwAAAAAAAAAAAAAAAAAAAAAAW0NvbnRlbnRf&#10;VHlwZXNdLnhtbFBLAQItABQABgAIAAAAIQA4/SH/1gAAAJQBAAALAAAAAAAAAAAAAAAAAC8BAABf&#10;cmVscy8ucmVsc1BLAQItABQABgAIAAAAIQAcRgb39AEAAMsDAAAOAAAAAAAAAAAAAAAAAC4CAABk&#10;cnMvZTJvRG9jLnhtbFBLAQItABQABgAIAAAAIQClx3us3wAAAAoBAAAPAAAAAAAAAAAAAAAAAE4E&#10;AABkcnMvZG93bnJldi54bWxQSwUGAAAAAAQABADzAAAAWgUAAAAA&#10;" o:allowincell="f" stroked="f">
                <v:textbox>
                  <w:txbxContent>
                    <w:p w14:paraId="2F82C52C" w14:textId="5AC9507B" w:rsidR="00BE5509" w:rsidRDefault="00BE5509" w:rsidP="00800B5B">
                      <w:pPr>
                        <w:pStyle w:val="ASMPMAdresszeile"/>
                        <w:rPr>
                          <w:sz w:val="16"/>
                          <w:szCs w:val="16"/>
                        </w:rPr>
                      </w:pPr>
                      <w:r w:rsidRPr="008D6AB8">
                        <w:t xml:space="preserve">Archäologische Staatssammlung </w:t>
                      </w:r>
                      <w:r w:rsidR="006B6C16">
                        <w:t>Lerchenfeldstr. 2</w:t>
                      </w:r>
                      <w:r>
                        <w:t xml:space="preserve"> 80538</w:t>
                      </w:r>
                      <w:r w:rsidRPr="008D6AB8">
                        <w:t xml:space="preserve"> München</w:t>
                      </w:r>
                      <w:r>
                        <w:t xml:space="preserve">              </w:t>
                      </w:r>
                      <w:r w:rsidR="00AC6127">
                        <w:t xml:space="preserve">                      </w:t>
                      </w:r>
                      <w:r w:rsidR="00272595">
                        <w:tab/>
                      </w:r>
                      <w:r w:rsidR="00272595">
                        <w:tab/>
                      </w:r>
                      <w:r w:rsidR="00272595">
                        <w:tab/>
                      </w:r>
                      <w:r w:rsidR="00272595">
                        <w:tab/>
                      </w:r>
                      <w:r w:rsidR="00800B5B">
                        <w:t xml:space="preserve">          </w:t>
                      </w:r>
                      <w:r w:rsidR="006B6C16">
                        <w:rPr>
                          <w:sz w:val="16"/>
                          <w:szCs w:val="16"/>
                        </w:rPr>
                        <w:t>Lerchenfeldstr. 2</w:t>
                      </w:r>
                    </w:p>
                    <w:p w14:paraId="46D2EDBB" w14:textId="65BB3ABD" w:rsidR="00BE5509" w:rsidRDefault="00BE5509" w:rsidP="00800B5B">
                      <w:pPr>
                        <w:pStyle w:val="ASMPMAdresszeile"/>
                        <w:rPr>
                          <w:sz w:val="16"/>
                          <w:szCs w:val="16"/>
                        </w:rPr>
                      </w:pPr>
                      <w:r>
                        <w:rPr>
                          <w:sz w:val="16"/>
                          <w:szCs w:val="16"/>
                        </w:rPr>
                        <w:t xml:space="preserve">                                                          </w:t>
                      </w:r>
                      <w:r w:rsidR="00AC6127">
                        <w:rPr>
                          <w:sz w:val="16"/>
                          <w:szCs w:val="16"/>
                        </w:rPr>
                        <w:t xml:space="preserve">                         </w:t>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r>
                      <w:r w:rsidR="00800B5B">
                        <w:rPr>
                          <w:sz w:val="16"/>
                          <w:szCs w:val="16"/>
                        </w:rPr>
                        <w:tab/>
                        <w:t xml:space="preserve">         </w:t>
                      </w:r>
                      <w:r>
                        <w:rPr>
                          <w:sz w:val="16"/>
                          <w:szCs w:val="16"/>
                        </w:rPr>
                        <w:t>80538 München</w:t>
                      </w:r>
                    </w:p>
                    <w:p w14:paraId="24F6FEBB" w14:textId="2BE0BFE0" w:rsidR="00BE5509"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AC6127">
                        <w:rPr>
                          <w:sz w:val="16"/>
                          <w:szCs w:val="16"/>
                        </w:rPr>
                        <w:t xml:space="preserve"> T +49 (0)89 12599691-43</w:t>
                      </w:r>
                      <w:r>
                        <w:rPr>
                          <w:sz w:val="16"/>
                          <w:szCs w:val="16"/>
                        </w:rPr>
                        <w:t xml:space="preserve">  </w:t>
                      </w:r>
                      <w:r w:rsidR="00891F25">
                        <w:rPr>
                          <w:sz w:val="16"/>
                          <w:szCs w:val="16"/>
                        </w:rPr>
                        <w:t xml:space="preserve"> </w:t>
                      </w:r>
                    </w:p>
                    <w:p w14:paraId="32971B5C" w14:textId="373F033D" w:rsidR="00BE5509" w:rsidRDefault="00BE5509" w:rsidP="00800B5B">
                      <w:pPr>
                        <w:pStyle w:val="ASMPMAdresszeile"/>
                        <w:rPr>
                          <w:sz w:val="16"/>
                          <w:szCs w:val="16"/>
                        </w:rPr>
                      </w:pPr>
                      <w:r>
                        <w:rPr>
                          <w:sz w:val="16"/>
                          <w:szCs w:val="16"/>
                        </w:rPr>
                        <w:t xml:space="preserve">                                                          </w:t>
                      </w:r>
                      <w:r w:rsidR="00B32743">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 xml:space="preserve">                   </w:t>
                      </w:r>
                      <w:r w:rsidR="00272595">
                        <w:rPr>
                          <w:sz w:val="16"/>
                          <w:szCs w:val="16"/>
                        </w:rPr>
                        <w:tab/>
                      </w:r>
                      <w:r w:rsidR="00800B5B">
                        <w:rPr>
                          <w:sz w:val="16"/>
                          <w:szCs w:val="16"/>
                        </w:rPr>
                        <w:t xml:space="preserve">         </w:t>
                      </w:r>
                      <w:r w:rsidR="006B6C16">
                        <w:rPr>
                          <w:sz w:val="16"/>
                          <w:szCs w:val="16"/>
                        </w:rPr>
                        <w:t>presse</w:t>
                      </w:r>
                      <w:r>
                        <w:rPr>
                          <w:sz w:val="16"/>
                          <w:szCs w:val="16"/>
                        </w:rPr>
                        <w:t>@</w:t>
                      </w:r>
                      <w:r w:rsidR="00807577">
                        <w:rPr>
                          <w:sz w:val="16"/>
                          <w:szCs w:val="16"/>
                        </w:rPr>
                        <w:t>archaeologie.bayern</w:t>
                      </w:r>
                    </w:p>
                    <w:p w14:paraId="6A016093" w14:textId="19B7E565" w:rsidR="00BE5509" w:rsidRPr="008F179C" w:rsidRDefault="00BE5509" w:rsidP="00800B5B">
                      <w:pPr>
                        <w:pStyle w:val="ASMPMAdresszeile"/>
                        <w:rPr>
                          <w:sz w:val="16"/>
                          <w:szCs w:val="16"/>
                        </w:rPr>
                      </w:pPr>
                      <w:r>
                        <w:rPr>
                          <w:sz w:val="16"/>
                          <w:szCs w:val="16"/>
                        </w:rPr>
                        <w:t xml:space="preserve">                                                                            </w:t>
                      </w:r>
                      <w:r w:rsidR="00AC6127">
                        <w:rPr>
                          <w:sz w:val="16"/>
                          <w:szCs w:val="16"/>
                        </w:rPr>
                        <w:t xml:space="preserve">        </w:t>
                      </w:r>
                      <w:r w:rsidR="00272595">
                        <w:rPr>
                          <w:sz w:val="16"/>
                          <w:szCs w:val="16"/>
                        </w:rPr>
                        <w:tab/>
                      </w:r>
                      <w:r w:rsidR="00272595">
                        <w:rPr>
                          <w:sz w:val="16"/>
                          <w:szCs w:val="16"/>
                        </w:rPr>
                        <w:tab/>
                      </w:r>
                      <w:r w:rsidR="00272595">
                        <w:rPr>
                          <w:sz w:val="16"/>
                          <w:szCs w:val="16"/>
                        </w:rPr>
                        <w:tab/>
                      </w:r>
                      <w:r w:rsidR="00272595">
                        <w:rPr>
                          <w:sz w:val="16"/>
                          <w:szCs w:val="16"/>
                        </w:rPr>
                        <w:tab/>
                      </w:r>
                      <w:r w:rsidR="00800B5B">
                        <w:rPr>
                          <w:sz w:val="16"/>
                          <w:szCs w:val="16"/>
                        </w:rPr>
                        <w:tab/>
                      </w:r>
                      <w:r w:rsidR="00800B5B">
                        <w:rPr>
                          <w:sz w:val="16"/>
                          <w:szCs w:val="16"/>
                        </w:rPr>
                        <w:tab/>
                        <w:t xml:space="preserve">         </w:t>
                      </w:r>
                      <w:r w:rsidR="009C3E53">
                        <w:rPr>
                          <w:sz w:val="16"/>
                          <w:szCs w:val="16"/>
                        </w:rPr>
                        <w:t>www.</w:t>
                      </w:r>
                      <w:r>
                        <w:rPr>
                          <w:sz w:val="16"/>
                          <w:szCs w:val="16"/>
                        </w:rPr>
                        <w:t>archaeologie</w:t>
                      </w:r>
                      <w:r w:rsidR="00891F25">
                        <w:rPr>
                          <w:sz w:val="16"/>
                          <w:szCs w:val="16"/>
                        </w:rPr>
                        <w:t>.</w:t>
                      </w:r>
                      <w:r>
                        <w:rPr>
                          <w:sz w:val="16"/>
                          <w:szCs w:val="16"/>
                        </w:rPr>
                        <w:t>bayer</w:t>
                      </w:r>
                      <w:r w:rsidR="00891F25">
                        <w:rPr>
                          <w:sz w:val="16"/>
                          <w:szCs w:val="16"/>
                        </w:rPr>
                        <w:t>n</w:t>
                      </w:r>
                    </w:p>
                    <w:p w14:paraId="51E2E488" w14:textId="77777777" w:rsidR="00BE5509" w:rsidRPr="008F179C" w:rsidRDefault="00BE5509" w:rsidP="00393E96">
                      <w:pPr>
                        <w:jc w:val="right"/>
                        <w:rPr>
                          <w:rFonts w:ascii="Simple" w:hAnsi="Simple"/>
                          <w:sz w:val="16"/>
                          <w:szCs w:val="16"/>
                        </w:rPr>
                      </w:pPr>
                      <w:r>
                        <w:rPr>
                          <w:rFonts w:ascii="Simple" w:hAnsi="Simple"/>
                          <w:sz w:val="14"/>
                          <w:szCs w:val="14"/>
                        </w:rPr>
                        <w:t xml:space="preserve">                               </w:t>
                      </w:r>
                    </w:p>
                    <w:p w14:paraId="08661C49" w14:textId="77777777" w:rsidR="00BE5509" w:rsidRPr="00343E4B" w:rsidRDefault="00BE5509" w:rsidP="00BE5509"/>
                    <w:p w14:paraId="5057DF0E" w14:textId="77777777" w:rsidR="00BE5509" w:rsidRPr="00CF6FE4" w:rsidRDefault="00BE5509" w:rsidP="00BE5509">
                      <w:pPr>
                        <w:rPr>
                          <w:rFonts w:ascii="Akkurat" w:hAnsi="Akkurat"/>
                          <w:szCs w:val="24"/>
                        </w:rPr>
                      </w:pPr>
                    </w:p>
                    <w:p w14:paraId="56150150" w14:textId="77777777" w:rsidR="00BE5509" w:rsidRPr="009E3BE7" w:rsidRDefault="00BE5509" w:rsidP="00BE5509"/>
                    <w:p w14:paraId="7EE0431C" w14:textId="77777777" w:rsidR="00BE5509" w:rsidRDefault="00BE5509" w:rsidP="00BE5509"/>
                  </w:txbxContent>
                </v:textbox>
                <w10:wrap anchorx="margin"/>
              </v:shape>
            </w:pict>
          </mc:Fallback>
        </mc:AlternateContent>
      </w:r>
    </w:p>
    <w:p w14:paraId="74D922AA" w14:textId="77777777" w:rsidR="004333C1" w:rsidRPr="00D62925" w:rsidRDefault="004333C1" w:rsidP="004333C1">
      <w:pPr>
        <w:rPr>
          <w:rFonts w:ascii="Akkurat" w:hAnsi="Akkurat"/>
          <w:sz w:val="24"/>
          <w:szCs w:val="24"/>
        </w:rPr>
      </w:pPr>
    </w:p>
    <w:p w14:paraId="4913D1B6" w14:textId="77777777" w:rsidR="004333C1" w:rsidRPr="00D62925" w:rsidRDefault="004333C1" w:rsidP="004333C1">
      <w:pPr>
        <w:rPr>
          <w:rFonts w:ascii="Akkurat" w:hAnsi="Akkurat"/>
          <w:sz w:val="24"/>
          <w:szCs w:val="24"/>
        </w:rPr>
      </w:pPr>
    </w:p>
    <w:p w14:paraId="186119FF" w14:textId="77777777" w:rsidR="004333C1" w:rsidRPr="00D62925" w:rsidRDefault="004333C1" w:rsidP="004333C1">
      <w:pPr>
        <w:ind w:firstLine="708"/>
        <w:rPr>
          <w:rFonts w:ascii="Akkurat" w:hAnsi="Akkurat"/>
          <w:sz w:val="24"/>
          <w:szCs w:val="24"/>
        </w:rPr>
      </w:pPr>
    </w:p>
    <w:p w14:paraId="7D6BFB1D" w14:textId="77777777" w:rsidR="007021AF" w:rsidRPr="007021AF" w:rsidRDefault="007021AF" w:rsidP="007021AF">
      <w:pPr>
        <w:pStyle w:val="Default"/>
        <w:spacing w:line="276" w:lineRule="auto"/>
        <w:rPr>
          <w:rFonts w:ascii="Akkurat" w:hAnsi="Akkurat"/>
          <w:b/>
          <w:bCs/>
          <w:color w:val="auto"/>
          <w:lang w:val="en-US"/>
        </w:rPr>
      </w:pPr>
      <w:r w:rsidRPr="007021AF">
        <w:rPr>
          <w:rFonts w:ascii="Akkurat" w:hAnsi="Akkurat"/>
          <w:b/>
          <w:bCs/>
          <w:color w:val="auto"/>
          <w:lang w:val="en-US"/>
        </w:rPr>
        <w:t>Munich, September 2026</w:t>
      </w:r>
    </w:p>
    <w:p w14:paraId="328D900E" w14:textId="77777777" w:rsidR="007021AF" w:rsidRPr="007021AF" w:rsidRDefault="007021AF" w:rsidP="007021AF">
      <w:pPr>
        <w:pStyle w:val="Default"/>
        <w:spacing w:line="276" w:lineRule="auto"/>
        <w:rPr>
          <w:rFonts w:ascii="Akkurat" w:hAnsi="Akkurat"/>
          <w:b/>
          <w:bCs/>
          <w:color w:val="auto"/>
          <w:lang w:val="en-US"/>
        </w:rPr>
      </w:pPr>
    </w:p>
    <w:p w14:paraId="7BDC4120" w14:textId="77777777" w:rsidR="007021AF" w:rsidRPr="007021AF" w:rsidRDefault="007021AF" w:rsidP="007021AF">
      <w:pPr>
        <w:pStyle w:val="Default"/>
        <w:spacing w:line="276" w:lineRule="auto"/>
        <w:rPr>
          <w:rFonts w:ascii="Akkurat" w:hAnsi="Akkurat"/>
          <w:b/>
          <w:bCs/>
          <w:color w:val="auto"/>
          <w:lang w:val="en-US"/>
        </w:rPr>
      </w:pPr>
      <w:r w:rsidRPr="007021AF">
        <w:rPr>
          <w:rFonts w:ascii="Akkurat" w:hAnsi="Akkurat"/>
          <w:b/>
          <w:bCs/>
          <w:color w:val="auto"/>
          <w:lang w:val="en-US"/>
        </w:rPr>
        <w:t>‘Stonehenge. Ancient Mysteries, New Discoveries’</w:t>
      </w:r>
    </w:p>
    <w:p w14:paraId="4BBB52DF" w14:textId="77777777" w:rsidR="007021AF" w:rsidRPr="007021AF" w:rsidRDefault="007021AF" w:rsidP="007021AF">
      <w:pPr>
        <w:pStyle w:val="Default"/>
        <w:spacing w:line="276" w:lineRule="auto"/>
        <w:rPr>
          <w:rFonts w:ascii="Akkurat" w:hAnsi="Akkurat"/>
          <w:b/>
          <w:bCs/>
          <w:color w:val="auto"/>
          <w:lang w:val="en-US"/>
        </w:rPr>
      </w:pPr>
      <w:r w:rsidRPr="007021AF">
        <w:rPr>
          <w:rFonts w:ascii="Akkurat" w:hAnsi="Akkurat"/>
          <w:b/>
          <w:bCs/>
          <w:color w:val="auto"/>
          <w:lang w:val="en-US"/>
        </w:rPr>
        <w:t>// New special exhibition at the Bavarian State Archaeological Collection (ASM)</w:t>
      </w:r>
    </w:p>
    <w:p w14:paraId="6C6724BA" w14:textId="77777777" w:rsidR="007021AF" w:rsidRPr="007021AF" w:rsidRDefault="007021AF" w:rsidP="007021AF">
      <w:pPr>
        <w:pStyle w:val="Default"/>
        <w:spacing w:line="276" w:lineRule="auto"/>
        <w:rPr>
          <w:rFonts w:ascii="Akkurat" w:hAnsi="Akkurat"/>
          <w:b/>
          <w:bCs/>
          <w:color w:val="auto"/>
          <w:lang w:val="en-US"/>
        </w:rPr>
      </w:pPr>
      <w:r w:rsidRPr="007021AF">
        <w:rPr>
          <w:rFonts w:ascii="Akkurat" w:hAnsi="Akkurat"/>
          <w:b/>
          <w:bCs/>
          <w:color w:val="auto"/>
          <w:lang w:val="en-US"/>
        </w:rPr>
        <w:t>18 September 2026 to 29 August 2027 (Opening: 17 September, 7.00 pm)</w:t>
      </w:r>
    </w:p>
    <w:p w14:paraId="4BF8ED1B" w14:textId="77777777" w:rsidR="007021AF" w:rsidRPr="007021AF" w:rsidRDefault="007021AF" w:rsidP="007021AF">
      <w:pPr>
        <w:pStyle w:val="Default"/>
        <w:spacing w:line="276" w:lineRule="auto"/>
        <w:rPr>
          <w:rFonts w:ascii="Akkurat" w:hAnsi="Akkurat"/>
          <w:color w:val="auto"/>
          <w:lang w:val="en-US"/>
        </w:rPr>
      </w:pPr>
    </w:p>
    <w:p w14:paraId="27ACF043" w14:textId="77777777" w:rsidR="007021AF" w:rsidRDefault="007021AF" w:rsidP="007021AF">
      <w:pPr>
        <w:pStyle w:val="Default"/>
        <w:spacing w:line="276" w:lineRule="auto"/>
        <w:rPr>
          <w:rFonts w:ascii="Akkurat" w:hAnsi="Akkurat"/>
          <w:b/>
          <w:bCs/>
          <w:color w:val="auto"/>
          <w:lang w:val="en-US"/>
        </w:rPr>
      </w:pPr>
      <w:r w:rsidRPr="007021AF">
        <w:rPr>
          <w:rFonts w:ascii="Akkurat" w:hAnsi="Akkurat"/>
          <w:b/>
          <w:bCs/>
          <w:color w:val="auto"/>
          <w:lang w:val="en-US"/>
        </w:rPr>
        <w:t xml:space="preserve">With this new special exhibition at the Bavarian State Archaeological Collection, the world-famous stone circle is, in a thematic sense, moving to Munich for a year. From 18 September 2026 to 29 August 2027, visitors can look forward not only to original artefacts from the Salisbury and Wiltshire Museums, but also to a varied </w:t>
      </w:r>
      <w:proofErr w:type="spellStart"/>
      <w:r w:rsidRPr="007021AF">
        <w:rPr>
          <w:rFonts w:ascii="Akkurat" w:hAnsi="Akkurat"/>
          <w:b/>
          <w:bCs/>
          <w:color w:val="auto"/>
          <w:lang w:val="en-US"/>
        </w:rPr>
        <w:t>programme</w:t>
      </w:r>
      <w:proofErr w:type="spellEnd"/>
      <w:r w:rsidRPr="007021AF">
        <w:rPr>
          <w:rFonts w:ascii="Akkurat" w:hAnsi="Akkurat"/>
          <w:b/>
          <w:bCs/>
          <w:color w:val="auto"/>
          <w:lang w:val="en-US"/>
        </w:rPr>
        <w:t xml:space="preserve"> of accompanying events.</w:t>
      </w:r>
    </w:p>
    <w:p w14:paraId="51D14F10" w14:textId="77777777" w:rsidR="007021AF" w:rsidRPr="007021AF" w:rsidRDefault="007021AF" w:rsidP="007021AF">
      <w:pPr>
        <w:pStyle w:val="Default"/>
        <w:spacing w:line="276" w:lineRule="auto"/>
        <w:rPr>
          <w:rFonts w:ascii="Akkurat" w:hAnsi="Akkurat"/>
          <w:b/>
          <w:bCs/>
          <w:color w:val="auto"/>
          <w:lang w:val="en-US"/>
        </w:rPr>
      </w:pPr>
    </w:p>
    <w:p w14:paraId="308A10CF" w14:textId="77777777" w:rsidR="007021AF" w:rsidRPr="007021AF" w:rsidRDefault="007021AF" w:rsidP="007021AF">
      <w:pPr>
        <w:pStyle w:val="Default"/>
        <w:spacing w:line="276" w:lineRule="auto"/>
        <w:rPr>
          <w:rFonts w:ascii="Akkurat" w:hAnsi="Akkurat"/>
          <w:color w:val="auto"/>
          <w:lang w:val="en-US"/>
        </w:rPr>
      </w:pPr>
      <w:r w:rsidRPr="007021AF">
        <w:rPr>
          <w:rFonts w:ascii="Akkurat" w:hAnsi="Akkurat"/>
          <w:color w:val="auto"/>
          <w:lang w:val="en-US"/>
        </w:rPr>
        <w:t>For millennia, Stonehenge, the monumental stone circle in the south-west of England, has held a unique fascination. Generations of people have visited this mysterious site and associated it with myths. Yet it is only the latest archaeological and scientific findings that allow us to better understand Stonehenge. Who built this colossal structure, when, how and why?</w:t>
      </w:r>
    </w:p>
    <w:p w14:paraId="3BB3A034" w14:textId="77777777" w:rsidR="007021AF" w:rsidRPr="007021AF" w:rsidRDefault="007021AF" w:rsidP="007021AF">
      <w:pPr>
        <w:pStyle w:val="Default"/>
        <w:spacing w:line="276" w:lineRule="auto"/>
        <w:rPr>
          <w:rFonts w:ascii="Akkurat" w:hAnsi="Akkurat"/>
          <w:color w:val="auto"/>
          <w:lang w:val="en-US"/>
        </w:rPr>
      </w:pPr>
    </w:p>
    <w:p w14:paraId="7515BDE9" w14:textId="77777777" w:rsidR="007021AF" w:rsidRPr="007021AF" w:rsidRDefault="007021AF" w:rsidP="007021AF">
      <w:pPr>
        <w:pStyle w:val="Default"/>
        <w:spacing w:line="276" w:lineRule="auto"/>
        <w:rPr>
          <w:rFonts w:ascii="Akkurat" w:hAnsi="Akkurat"/>
          <w:color w:val="auto"/>
          <w:lang w:val="en-US"/>
        </w:rPr>
      </w:pPr>
      <w:r w:rsidRPr="00796008">
        <w:rPr>
          <w:rFonts w:ascii="Akkurat" w:hAnsi="Akkurat"/>
          <w:color w:val="auto"/>
          <w:lang w:val="en-US"/>
        </w:rPr>
        <w:t xml:space="preserve">Over the past few decades, researchers have gained astonishing insights through extensive excavations and modern analytical methods. </w:t>
      </w:r>
      <w:r w:rsidRPr="007021AF">
        <w:rPr>
          <w:rFonts w:ascii="Akkurat" w:hAnsi="Akkurat"/>
          <w:color w:val="auto"/>
          <w:lang w:val="en-US"/>
        </w:rPr>
        <w:t xml:space="preserve">In doing so, they have examined not only the site itself, but also the surrounding cultural landscape and related archaeological sites across the UK. This has produced a lively picture of the communities that lived in this region some 4,000 to 5,000 years ago. The result: Stonehenge was not a sudden whim, but the outcome of a long process of development, deeply rooted in European prehistory. Centuries before its construction, the Salisbury Plain was already regarded as a sacred place. The first structure was erected around 3000 BC; some 500 years later, Stonehenge took on the monumental appearance we now associate with the name. Its history is one of change and human imagination. As the only known prehistoric stone circle with lintels, Stonehenge bears witness to astonishing architectural skill. The huge blocks, each weighing several </w:t>
      </w:r>
      <w:proofErr w:type="spellStart"/>
      <w:r w:rsidRPr="007021AF">
        <w:rPr>
          <w:rFonts w:ascii="Akkurat" w:hAnsi="Akkurat"/>
          <w:color w:val="auto"/>
          <w:lang w:val="en-US"/>
        </w:rPr>
        <w:t>tonnes</w:t>
      </w:r>
      <w:proofErr w:type="spellEnd"/>
      <w:r w:rsidRPr="007021AF">
        <w:rPr>
          <w:rFonts w:ascii="Akkurat" w:hAnsi="Akkurat"/>
          <w:color w:val="auto"/>
          <w:lang w:val="en-US"/>
        </w:rPr>
        <w:t xml:space="preserve">, were transported over great distances to their final location, worked and assembled with precision. Set amidst a vast landscape of cultural and religious significance, the site served for centuries as a central place for burials, gatherings, rituals and, possibly, astronomical observations on the River Avon. Stonehenge emerged from a long tradition of monumental ancestor worship, which also gave rise to the stone alignments at Carnac and the megalithic tombs of northern Germany and southern Scandinavia: the so-called </w:t>
      </w:r>
      <w:r w:rsidRPr="007021AF">
        <w:rPr>
          <w:rFonts w:ascii="Akkurat" w:hAnsi="Akkurat"/>
          <w:color w:val="auto"/>
          <w:lang w:val="en-US"/>
        </w:rPr>
        <w:lastRenderedPageBreak/>
        <w:t>Megalithic period. This came to an end on the eve of the Early Bronze Age, Europe’s first ‘golden age’.</w:t>
      </w:r>
    </w:p>
    <w:p w14:paraId="091F5CBA" w14:textId="77777777" w:rsidR="007021AF" w:rsidRDefault="007021AF" w:rsidP="007021AF">
      <w:pPr>
        <w:pStyle w:val="Default"/>
        <w:spacing w:line="276" w:lineRule="auto"/>
        <w:rPr>
          <w:rFonts w:ascii="Akkurat" w:hAnsi="Akkurat"/>
          <w:color w:val="auto"/>
          <w:lang w:val="en-US"/>
        </w:rPr>
      </w:pPr>
    </w:p>
    <w:p w14:paraId="5E23775F" w14:textId="1B256C01" w:rsidR="007021AF" w:rsidRPr="00D86972" w:rsidRDefault="007021AF" w:rsidP="007021AF">
      <w:pPr>
        <w:pStyle w:val="Default"/>
        <w:spacing w:line="276" w:lineRule="auto"/>
        <w:rPr>
          <w:rFonts w:ascii="Akkurat" w:hAnsi="Akkurat"/>
          <w:color w:val="auto"/>
          <w:lang w:val="en-US"/>
        </w:rPr>
      </w:pPr>
      <w:r w:rsidRPr="007021AF">
        <w:rPr>
          <w:rFonts w:ascii="Akkurat" w:hAnsi="Akkurat"/>
          <w:color w:val="auto"/>
          <w:lang w:val="en-US"/>
        </w:rPr>
        <w:t xml:space="preserve">The exhibition ‘Stonehenge: Ancient Mysteries, New Discoveries’ presents a comprehensive picture of this prehistoric World Wonder, based on the latest archaeological research. It shows how the people of that time lived, what techniques they used and what ideas united them. Around 600 original artefacts and high-quality replicas from the renowned collections of Salisbury Museum, Wiltshire Museum, the UCL London Curatorial Team and private lenders bring the world of Stonehenge impressively to life. </w:t>
      </w:r>
      <w:r w:rsidR="005C22EB" w:rsidRPr="005C22EB">
        <w:rPr>
          <w:rFonts w:ascii="Akkurat" w:hAnsi="Akkurat"/>
          <w:color w:val="auto"/>
          <w:lang w:val="en-US"/>
        </w:rPr>
        <w:t>Among the highlights are antler axes used in the construction of Stonehenge, as well as grave goods made of bronze, amber and gold</w:t>
      </w:r>
      <w:r w:rsidRPr="007021AF">
        <w:rPr>
          <w:rFonts w:ascii="Akkurat" w:hAnsi="Akkurat"/>
          <w:color w:val="auto"/>
          <w:lang w:val="en-US"/>
        </w:rPr>
        <w:t xml:space="preserve">. A unique exhibition design, video installations and life-size dioramas create an immersive sensory experience. For children, a sort of ‘children’s trail’ in cartoon style has been created using multimedia stations. Following great success in North America and Canada, the exhibition is now on display in Central Europe for the first time, having been completely revised and expanded to include Bavarian finds. The exhibition was scientifically supervised by Prof Dr Michael Parker Pearson, Professor of Younger British Prehistory at University College London, fellow of the British Academy and one of the leading Stonehenge researchers. </w:t>
      </w:r>
      <w:r w:rsidRPr="00D86972">
        <w:rPr>
          <w:rFonts w:ascii="Akkurat" w:hAnsi="Akkurat"/>
          <w:color w:val="auto"/>
          <w:lang w:val="en-US"/>
        </w:rPr>
        <w:t>He has been leading the excavations at this fascinating site since 2003 and, since being named ‘British Archaeologist of the Year’ (2010), has been regarded as one of Europe’s most distinguished prehistorians.</w:t>
      </w:r>
    </w:p>
    <w:p w14:paraId="11A76EBA" w14:textId="77777777" w:rsidR="007021AF" w:rsidRPr="00D86972" w:rsidRDefault="007021AF" w:rsidP="007021AF">
      <w:pPr>
        <w:pStyle w:val="Default"/>
        <w:rPr>
          <w:rFonts w:ascii="Akkurat" w:hAnsi="Akkurat" w:cstheme="minorBidi"/>
          <w:color w:val="auto"/>
          <w:lang w:val="en-US"/>
        </w:rPr>
      </w:pPr>
    </w:p>
    <w:p w14:paraId="5F4F88AB" w14:textId="77777777" w:rsidR="007021AF" w:rsidRPr="007021AF" w:rsidRDefault="007021AF" w:rsidP="007021AF">
      <w:pPr>
        <w:pStyle w:val="Default"/>
        <w:jc w:val="both"/>
        <w:rPr>
          <w:rFonts w:ascii="Akkurat" w:hAnsi="Akkurat"/>
          <w:color w:val="auto"/>
          <w:u w:val="single"/>
          <w:lang w:val="en-US"/>
        </w:rPr>
      </w:pPr>
      <w:r w:rsidRPr="007021AF">
        <w:rPr>
          <w:rFonts w:ascii="Akkurat" w:hAnsi="Akkurat"/>
          <w:color w:val="auto"/>
          <w:u w:val="single"/>
          <w:lang w:val="en-US"/>
        </w:rPr>
        <w:t>The exhibition is divided into the following sections:</w:t>
      </w:r>
    </w:p>
    <w:p w14:paraId="093B03AE" w14:textId="77777777" w:rsidR="007021AF" w:rsidRPr="00D86972" w:rsidRDefault="007021AF" w:rsidP="007021AF">
      <w:pPr>
        <w:pStyle w:val="Default"/>
        <w:jc w:val="both"/>
        <w:rPr>
          <w:rFonts w:ascii="Akkurat" w:hAnsi="Akkurat"/>
          <w:color w:val="auto"/>
          <w:lang w:val="en-US"/>
        </w:rPr>
      </w:pPr>
      <w:r w:rsidRPr="00D86972">
        <w:rPr>
          <w:rFonts w:ascii="Akkurat" w:hAnsi="Akkurat"/>
          <w:color w:val="auto"/>
          <w:lang w:val="en-US"/>
        </w:rPr>
        <w:t>1.    Almost 1,000 years of research?</w:t>
      </w:r>
    </w:p>
    <w:p w14:paraId="3808F1D8" w14:textId="77777777" w:rsidR="007021AF" w:rsidRPr="00D86972" w:rsidRDefault="007021AF" w:rsidP="007021AF">
      <w:pPr>
        <w:pStyle w:val="Default"/>
        <w:jc w:val="both"/>
        <w:rPr>
          <w:rFonts w:ascii="Akkurat" w:hAnsi="Akkurat"/>
          <w:color w:val="auto"/>
          <w:lang w:val="en-US"/>
        </w:rPr>
      </w:pPr>
      <w:r w:rsidRPr="00D86972">
        <w:rPr>
          <w:rFonts w:ascii="Akkurat" w:hAnsi="Akkurat"/>
          <w:color w:val="auto"/>
          <w:lang w:val="en-US"/>
        </w:rPr>
        <w:t>2.    The oldest Stonehenge / The construction of Stonehenge / Stonehenge as a burial site</w:t>
      </w:r>
    </w:p>
    <w:p w14:paraId="4A32B7D2" w14:textId="77777777" w:rsidR="007021AF" w:rsidRPr="00D86972" w:rsidRDefault="007021AF" w:rsidP="007021AF">
      <w:pPr>
        <w:pStyle w:val="Default"/>
        <w:jc w:val="both"/>
        <w:rPr>
          <w:rFonts w:ascii="Akkurat" w:hAnsi="Akkurat"/>
          <w:color w:val="auto"/>
          <w:lang w:val="en-US"/>
        </w:rPr>
      </w:pPr>
      <w:r w:rsidRPr="00D86972">
        <w:rPr>
          <w:rFonts w:ascii="Akkurat" w:hAnsi="Akkurat"/>
          <w:color w:val="auto"/>
          <w:lang w:val="en-US"/>
        </w:rPr>
        <w:t>3.    The later Stonehenge / The builders’ village / A landscape of rituals</w:t>
      </w:r>
    </w:p>
    <w:p w14:paraId="16C2D0A7" w14:textId="77777777" w:rsidR="007021AF" w:rsidRDefault="007021AF" w:rsidP="007021AF">
      <w:pPr>
        <w:pStyle w:val="Default"/>
        <w:jc w:val="both"/>
        <w:rPr>
          <w:rFonts w:ascii="Akkurat" w:hAnsi="Akkurat"/>
          <w:color w:val="auto"/>
          <w:lang w:val="en-US"/>
        </w:rPr>
      </w:pPr>
      <w:r w:rsidRPr="00D86972">
        <w:rPr>
          <w:rFonts w:ascii="Akkurat" w:hAnsi="Akkurat"/>
          <w:color w:val="auto"/>
          <w:lang w:val="en-US"/>
        </w:rPr>
        <w:t>4.    Stonehenge and Europe / The end of Stonehenge / The beginning of the Bronze Age</w:t>
      </w:r>
    </w:p>
    <w:p w14:paraId="4ACB5695" w14:textId="77777777" w:rsidR="007021AF" w:rsidRDefault="007021AF" w:rsidP="007021AF">
      <w:pPr>
        <w:pStyle w:val="Default"/>
        <w:spacing w:line="276" w:lineRule="auto"/>
        <w:rPr>
          <w:rFonts w:ascii="Akkurat" w:hAnsi="Akkurat"/>
          <w:color w:val="auto"/>
          <w:lang w:val="en-US"/>
        </w:rPr>
      </w:pPr>
    </w:p>
    <w:p w14:paraId="75C569A4" w14:textId="77777777" w:rsidR="007021AF" w:rsidRPr="00D86972" w:rsidRDefault="007021AF" w:rsidP="007021AF">
      <w:pPr>
        <w:pStyle w:val="Default"/>
        <w:spacing w:line="276" w:lineRule="auto"/>
        <w:rPr>
          <w:rFonts w:ascii="Akkurat" w:hAnsi="Akkurat"/>
          <w:color w:val="auto"/>
          <w:lang w:val="en-US"/>
        </w:rPr>
      </w:pPr>
    </w:p>
    <w:p w14:paraId="3172BEC7" w14:textId="77777777" w:rsidR="007021AF" w:rsidRPr="00D86972" w:rsidRDefault="007021AF" w:rsidP="007021AF">
      <w:pPr>
        <w:pStyle w:val="Default"/>
        <w:spacing w:line="276" w:lineRule="auto"/>
        <w:rPr>
          <w:rFonts w:ascii="Akkurat" w:hAnsi="Akkurat"/>
          <w:b/>
          <w:bCs/>
          <w:color w:val="auto"/>
          <w:lang w:val="en-US"/>
        </w:rPr>
      </w:pPr>
      <w:r w:rsidRPr="00D86972">
        <w:rPr>
          <w:rFonts w:ascii="Akkurat" w:hAnsi="Akkurat"/>
          <w:b/>
          <w:bCs/>
          <w:color w:val="auto"/>
          <w:lang w:val="en-US"/>
        </w:rPr>
        <w:t xml:space="preserve">Stonehenge </w:t>
      </w:r>
      <w:r>
        <w:rPr>
          <w:rFonts w:ascii="Akkurat" w:hAnsi="Akkurat"/>
          <w:b/>
          <w:bCs/>
          <w:color w:val="auto"/>
          <w:lang w:val="en-US"/>
        </w:rPr>
        <w:t>–</w:t>
      </w:r>
      <w:r w:rsidRPr="00D86972">
        <w:rPr>
          <w:rFonts w:ascii="Akkurat" w:hAnsi="Akkurat"/>
          <w:b/>
          <w:bCs/>
          <w:color w:val="auto"/>
          <w:lang w:val="en-US"/>
        </w:rPr>
        <w:t xml:space="preserve"> a European </w:t>
      </w:r>
      <w:r>
        <w:rPr>
          <w:rFonts w:ascii="Akkurat" w:hAnsi="Akkurat"/>
          <w:b/>
          <w:bCs/>
          <w:color w:val="auto"/>
          <w:lang w:val="en-US"/>
        </w:rPr>
        <w:t>M</w:t>
      </w:r>
      <w:r w:rsidRPr="00D86972">
        <w:rPr>
          <w:rFonts w:ascii="Akkurat" w:hAnsi="Akkurat"/>
          <w:b/>
          <w:bCs/>
          <w:color w:val="auto"/>
          <w:lang w:val="en-US"/>
        </w:rPr>
        <w:t>onument</w:t>
      </w:r>
    </w:p>
    <w:p w14:paraId="168F4108" w14:textId="49D2E8CA" w:rsidR="007021AF" w:rsidRPr="00D86972" w:rsidRDefault="007021AF" w:rsidP="007021AF">
      <w:pPr>
        <w:pStyle w:val="Default"/>
        <w:spacing w:line="276" w:lineRule="auto"/>
        <w:rPr>
          <w:rFonts w:ascii="Akkurat" w:hAnsi="Akkurat"/>
          <w:color w:val="auto"/>
          <w:lang w:val="en-US"/>
        </w:rPr>
      </w:pPr>
      <w:r w:rsidRPr="00D86972">
        <w:rPr>
          <w:rFonts w:ascii="Akkurat" w:hAnsi="Akkurat"/>
          <w:color w:val="auto"/>
          <w:lang w:val="en-US"/>
        </w:rPr>
        <w:t xml:space="preserve">One of the exhibition’s focuses is on the links between Stonehenge and other European cultures. At the beginning of the 3rd millennium BC, the so-called Bell Beaker culture emerged. The vessels that give the culture its name have been found from the Iberian Peninsula to Hungary, from southern Scandinavia to North Africa, and in Augsburg as well as in Munich. Why? Analyses of strontium isotopes in human remains carried out by the Max Planck Institute and LMU Munich show that people in the past were already connected through trade, but also through personal relationships such as marriage, and shared the same norms and values across great distances. Shortly after 2500 BC, the so-called ‘Beaker People’ also reached Great Britain. As a result, after centuries of relative isolation, the British Isles were once again more closely integrated into European development. Burial finds from that period bear witness to growing social inequality. For instance, precious metals, amber and other imported goods can be attributed to individuals of high status. One of the most significant artefacts from that period in Central Europe is a complex of finds from Markt near Augsburg in Bavarian Swabia which was provided by the Augsburg District Local History Society. These are grave goods from a wealthy woman’s grave, comprising several gold sheets and rings, a </w:t>
      </w:r>
      <w:r w:rsidRPr="00D86972">
        <w:rPr>
          <w:rFonts w:ascii="Akkurat" w:hAnsi="Akkurat"/>
          <w:color w:val="auto"/>
          <w:lang w:val="en-US"/>
        </w:rPr>
        <w:lastRenderedPageBreak/>
        <w:t>necklace made of (probably) Baltic amber, silver and copper objects, and three ceramic vessels, all in a state of preservation that is unique.</w:t>
      </w:r>
    </w:p>
    <w:p w14:paraId="6AC9A60B" w14:textId="439EE52A" w:rsidR="007021AF" w:rsidRDefault="007021AF" w:rsidP="007021AF">
      <w:pPr>
        <w:pStyle w:val="Default"/>
        <w:spacing w:line="276" w:lineRule="auto"/>
        <w:rPr>
          <w:rFonts w:ascii="Akkurat" w:hAnsi="Akkurat"/>
          <w:color w:val="auto"/>
          <w:lang w:val="en-US"/>
        </w:rPr>
      </w:pPr>
      <w:r w:rsidRPr="00D86972">
        <w:rPr>
          <w:rFonts w:ascii="Akkurat" w:hAnsi="Akkurat"/>
          <w:color w:val="auto"/>
          <w:lang w:val="en-US"/>
        </w:rPr>
        <w:t>Stonehenge thus appears in a new light. Its history dates back to a time when Europe was increasingly connected through mobility, exchange and shared ideas. People, raw materials, status symbols, rituals and architectural concepts spread across great distances in all directions. The builders and users of Stonehenge had numerous connections extending as far as the northern Alpine region. The stone circle was, and remains, not an isolated British monument, but part of a shared European prehistory at the end of the Neolithic period (second half of the 3rd millennium BC) and is thus a monument of European significance.</w:t>
      </w:r>
      <w:r>
        <w:rPr>
          <w:rFonts w:ascii="Akkurat" w:hAnsi="Akkurat"/>
          <w:color w:val="auto"/>
          <w:lang w:val="en-US"/>
        </w:rPr>
        <w:t xml:space="preserve"> </w:t>
      </w:r>
      <w:r w:rsidRPr="00D86972">
        <w:rPr>
          <w:rFonts w:ascii="Akkurat" w:hAnsi="Akkurat"/>
          <w:color w:val="auto"/>
          <w:lang w:val="en-US"/>
        </w:rPr>
        <w:t xml:space="preserve">In Germany, the ring complex at </w:t>
      </w:r>
      <w:proofErr w:type="spellStart"/>
      <w:r w:rsidRPr="00D86972">
        <w:rPr>
          <w:rFonts w:ascii="Akkurat" w:hAnsi="Akkurat"/>
          <w:color w:val="auto"/>
          <w:lang w:val="en-US"/>
        </w:rPr>
        <w:t>Pömmelte</w:t>
      </w:r>
      <w:proofErr w:type="spellEnd"/>
      <w:r w:rsidRPr="00D86972">
        <w:rPr>
          <w:rFonts w:ascii="Akkurat" w:hAnsi="Akkurat"/>
          <w:color w:val="auto"/>
          <w:lang w:val="en-US"/>
        </w:rPr>
        <w:t xml:space="preserve"> near Magdeburg also demonstrates how far architectural concepts and the ideas underlying them could extend. With its concentric ditches, palisades and gate structures, it is reminiscent of British henge monuments. Its diameter is almost identical to that of Stonehenge. </w:t>
      </w:r>
      <w:proofErr w:type="spellStart"/>
      <w:r w:rsidRPr="00D86972">
        <w:rPr>
          <w:rFonts w:ascii="Akkurat" w:hAnsi="Akkurat"/>
          <w:color w:val="auto"/>
          <w:lang w:val="en-US"/>
        </w:rPr>
        <w:t>Pömmelte</w:t>
      </w:r>
      <w:proofErr w:type="spellEnd"/>
      <w:r w:rsidRPr="00D86972">
        <w:rPr>
          <w:rFonts w:ascii="Akkurat" w:hAnsi="Akkurat"/>
          <w:color w:val="auto"/>
          <w:lang w:val="en-US"/>
        </w:rPr>
        <w:t xml:space="preserve"> combines features that appear in various British sites.</w:t>
      </w:r>
    </w:p>
    <w:p w14:paraId="54F3E31D" w14:textId="77777777" w:rsidR="007021AF" w:rsidRPr="00D86972" w:rsidRDefault="007021AF" w:rsidP="007021AF">
      <w:pPr>
        <w:pStyle w:val="Default"/>
        <w:spacing w:line="276" w:lineRule="auto"/>
        <w:rPr>
          <w:rFonts w:ascii="Akkurat" w:hAnsi="Akkurat"/>
          <w:color w:val="auto"/>
          <w:lang w:val="en-US"/>
        </w:rPr>
      </w:pPr>
    </w:p>
    <w:p w14:paraId="2B5CB7C3" w14:textId="77777777" w:rsidR="007021AF" w:rsidRPr="007021AF" w:rsidRDefault="007021AF" w:rsidP="007021AF">
      <w:pPr>
        <w:pStyle w:val="Default"/>
        <w:spacing w:line="276" w:lineRule="auto"/>
        <w:rPr>
          <w:rFonts w:ascii="Akkurat" w:hAnsi="Akkurat"/>
          <w:b/>
          <w:bCs/>
          <w:color w:val="auto"/>
          <w:lang w:val="en-US"/>
        </w:rPr>
      </w:pPr>
      <w:r w:rsidRPr="007021AF">
        <w:rPr>
          <w:rFonts w:ascii="Akkurat" w:hAnsi="Akkurat"/>
          <w:b/>
          <w:bCs/>
          <w:color w:val="auto"/>
          <w:lang w:val="en-US"/>
        </w:rPr>
        <w:t xml:space="preserve">Accompanying </w:t>
      </w:r>
      <w:proofErr w:type="spellStart"/>
      <w:r w:rsidRPr="007021AF">
        <w:rPr>
          <w:rFonts w:ascii="Akkurat" w:hAnsi="Akkurat"/>
          <w:b/>
          <w:bCs/>
          <w:color w:val="auto"/>
          <w:lang w:val="en-US"/>
        </w:rPr>
        <w:t>programme</w:t>
      </w:r>
      <w:proofErr w:type="spellEnd"/>
      <w:r w:rsidRPr="007021AF">
        <w:rPr>
          <w:rFonts w:ascii="Akkurat" w:hAnsi="Akkurat"/>
          <w:b/>
          <w:bCs/>
          <w:color w:val="auto"/>
          <w:lang w:val="en-US"/>
        </w:rPr>
        <w:t xml:space="preserve"> for all age groups</w:t>
      </w:r>
    </w:p>
    <w:p w14:paraId="1F0280B8" w14:textId="513BBE34" w:rsidR="007021AF" w:rsidRPr="00796008" w:rsidRDefault="007021AF" w:rsidP="007021AF">
      <w:pPr>
        <w:pStyle w:val="Default"/>
        <w:spacing w:line="276" w:lineRule="auto"/>
        <w:rPr>
          <w:rFonts w:ascii="Akkurat" w:hAnsi="Akkurat"/>
          <w:color w:val="auto"/>
          <w:lang w:val="en-US"/>
        </w:rPr>
      </w:pPr>
      <w:r w:rsidRPr="00796008">
        <w:rPr>
          <w:rFonts w:ascii="Akkurat" w:hAnsi="Akkurat"/>
          <w:color w:val="auto"/>
          <w:lang w:val="en-US"/>
        </w:rPr>
        <w:t xml:space="preserve">To complement the exhibition, the State Archaeological Collection is providing a variety of accompanying events. These include academic lectures, Stone Age workshops, the first Stonehenge pub quiz on the roof terrace of the State Archaeological Collection, and much more. At weekends, families and anyone interested can build their own Stonehenge using building blocks or take part in a sound journey. A collaboration with the Munich Public Observatory and the Society for </w:t>
      </w:r>
      <w:proofErr w:type="spellStart"/>
      <w:r w:rsidRPr="00796008">
        <w:rPr>
          <w:rFonts w:ascii="Akkurat" w:hAnsi="Akkurat"/>
          <w:color w:val="auto"/>
          <w:lang w:val="en-US"/>
        </w:rPr>
        <w:t>Archaeoastronomy</w:t>
      </w:r>
      <w:proofErr w:type="spellEnd"/>
      <w:r w:rsidRPr="00796008">
        <w:rPr>
          <w:rFonts w:ascii="Akkurat" w:hAnsi="Akkurat"/>
          <w:color w:val="auto"/>
          <w:lang w:val="en-US"/>
        </w:rPr>
        <w:t xml:space="preserve"> invites visitors to join in stargazing on the winter solstice (21 December) right on the museum roof. In addition to in-person guided tours, there will be an online guided </w:t>
      </w:r>
      <w:r w:rsidR="005C22EB">
        <w:rPr>
          <w:rFonts w:ascii="Akkurat" w:hAnsi="Akkurat"/>
          <w:color w:val="auto"/>
          <w:lang w:val="en-US"/>
        </w:rPr>
        <w:t xml:space="preserve">(live) </w:t>
      </w:r>
      <w:r w:rsidRPr="00796008">
        <w:rPr>
          <w:rFonts w:ascii="Akkurat" w:hAnsi="Akkurat"/>
          <w:color w:val="auto"/>
          <w:lang w:val="en-US"/>
        </w:rPr>
        <w:t xml:space="preserve">tour for the first time on 30 September, taking place as part of the </w:t>
      </w:r>
      <w:proofErr w:type="spellStart"/>
      <w:r w:rsidRPr="00796008">
        <w:rPr>
          <w:rFonts w:ascii="Akkurat" w:hAnsi="Akkurat"/>
          <w:color w:val="auto"/>
          <w:lang w:val="en-US"/>
        </w:rPr>
        <w:t>vhs.wissen</w:t>
      </w:r>
      <w:proofErr w:type="spellEnd"/>
      <w:r w:rsidRPr="00796008">
        <w:rPr>
          <w:rFonts w:ascii="Akkurat" w:hAnsi="Akkurat"/>
          <w:color w:val="auto"/>
          <w:lang w:val="en-US"/>
        </w:rPr>
        <w:t xml:space="preserve"> live </w:t>
      </w:r>
      <w:proofErr w:type="spellStart"/>
      <w:r w:rsidRPr="00796008">
        <w:rPr>
          <w:rFonts w:ascii="Akkurat" w:hAnsi="Akkurat"/>
          <w:color w:val="auto"/>
          <w:lang w:val="en-US"/>
        </w:rPr>
        <w:t>programme</w:t>
      </w:r>
      <w:proofErr w:type="spellEnd"/>
      <w:r w:rsidRPr="00796008">
        <w:rPr>
          <w:rFonts w:ascii="Akkurat" w:hAnsi="Akkurat"/>
          <w:color w:val="auto"/>
          <w:lang w:val="en-US"/>
        </w:rPr>
        <w:t xml:space="preserve">. The Museum Education Centre offers a </w:t>
      </w:r>
      <w:proofErr w:type="spellStart"/>
      <w:r w:rsidRPr="00796008">
        <w:rPr>
          <w:rFonts w:ascii="Akkurat" w:hAnsi="Akkurat"/>
          <w:color w:val="auto"/>
          <w:lang w:val="en-US"/>
        </w:rPr>
        <w:t>programme</w:t>
      </w:r>
      <w:proofErr w:type="spellEnd"/>
      <w:r w:rsidRPr="00796008">
        <w:rPr>
          <w:rFonts w:ascii="Akkurat" w:hAnsi="Akkurat"/>
          <w:color w:val="auto"/>
          <w:lang w:val="en-US"/>
        </w:rPr>
        <w:t xml:space="preserve"> for schoolchildren and teachers. Further events and details can be found at: </w:t>
      </w:r>
      <w:hyperlink r:id="rId8" w:history="1">
        <w:r w:rsidR="008C79F6" w:rsidRPr="00362767">
          <w:rPr>
            <w:rStyle w:val="Hyperlink"/>
            <w:rFonts w:ascii="Akkurat" w:hAnsi="Akkurat"/>
            <w:lang w:val="en-US"/>
          </w:rPr>
          <w:t>https://www.archaeologie.bayern/erleben/sonderausstellung/stonehenge</w:t>
        </w:r>
      </w:hyperlink>
      <w:r w:rsidR="008C79F6">
        <w:rPr>
          <w:rFonts w:ascii="Akkurat" w:hAnsi="Akkurat"/>
          <w:color w:val="auto"/>
          <w:lang w:val="en-US"/>
        </w:rPr>
        <w:t xml:space="preserve"> </w:t>
      </w:r>
    </w:p>
    <w:p w14:paraId="3E10D442" w14:textId="77777777" w:rsidR="007021AF" w:rsidRPr="00796008" w:rsidRDefault="007021AF" w:rsidP="007021AF">
      <w:pPr>
        <w:pStyle w:val="Default"/>
        <w:spacing w:line="276" w:lineRule="auto"/>
        <w:rPr>
          <w:rFonts w:ascii="Akkurat" w:hAnsi="Akkurat"/>
          <w:color w:val="auto"/>
          <w:lang w:val="en-US"/>
        </w:rPr>
      </w:pPr>
    </w:p>
    <w:p w14:paraId="26ABB168" w14:textId="77777777" w:rsidR="007021AF" w:rsidRPr="007021AF" w:rsidRDefault="007021AF" w:rsidP="007021AF">
      <w:pPr>
        <w:pStyle w:val="Default"/>
        <w:spacing w:line="276" w:lineRule="auto"/>
        <w:rPr>
          <w:rFonts w:ascii="Akkurat" w:hAnsi="Akkurat"/>
          <w:b/>
          <w:bCs/>
          <w:color w:val="auto"/>
          <w:lang w:val="en-US"/>
        </w:rPr>
      </w:pPr>
      <w:r w:rsidRPr="007021AF">
        <w:rPr>
          <w:rFonts w:ascii="Akkurat" w:hAnsi="Akkurat"/>
          <w:b/>
          <w:bCs/>
          <w:color w:val="auto"/>
          <w:lang w:val="en-US"/>
        </w:rPr>
        <w:t xml:space="preserve">The exhibition was produced by </w:t>
      </w:r>
      <w:proofErr w:type="spellStart"/>
      <w:r w:rsidRPr="007021AF">
        <w:rPr>
          <w:rFonts w:ascii="Akkurat" w:hAnsi="Akkurat"/>
          <w:b/>
          <w:bCs/>
          <w:color w:val="auto"/>
          <w:lang w:val="en-US"/>
        </w:rPr>
        <w:t>MuseumsPartner</w:t>
      </w:r>
      <w:proofErr w:type="spellEnd"/>
      <w:r w:rsidRPr="007021AF">
        <w:rPr>
          <w:rFonts w:ascii="Akkurat" w:hAnsi="Akkurat"/>
          <w:b/>
          <w:bCs/>
          <w:color w:val="auto"/>
          <w:lang w:val="en-US"/>
        </w:rPr>
        <w:t xml:space="preserve"> in collaboration with English Heritage, with additional content provided by the State Archaeological Collection.</w:t>
      </w:r>
    </w:p>
    <w:p w14:paraId="23C1BCEC" w14:textId="77777777" w:rsidR="007021AF" w:rsidRPr="00796008" w:rsidRDefault="007021AF" w:rsidP="007021AF">
      <w:pPr>
        <w:pStyle w:val="Default"/>
        <w:spacing w:line="276" w:lineRule="auto"/>
        <w:rPr>
          <w:rFonts w:ascii="Akkurat" w:hAnsi="Akkurat"/>
          <w:color w:val="auto"/>
          <w:lang w:val="en-US"/>
        </w:rPr>
      </w:pPr>
    </w:p>
    <w:p w14:paraId="5A7970EA" w14:textId="7EBE14CC" w:rsidR="007021AF" w:rsidRPr="00796008" w:rsidRDefault="007021AF" w:rsidP="007021AF">
      <w:pPr>
        <w:pStyle w:val="Default"/>
        <w:spacing w:line="276" w:lineRule="auto"/>
        <w:rPr>
          <w:rFonts w:ascii="Akkurat" w:hAnsi="Akkurat"/>
          <w:color w:val="auto"/>
          <w:lang w:val="en-US"/>
        </w:rPr>
      </w:pPr>
      <w:r w:rsidRPr="007021AF">
        <w:rPr>
          <w:rFonts w:ascii="Akkurat" w:hAnsi="Akkurat"/>
          <w:b/>
          <w:bCs/>
          <w:color w:val="auto"/>
          <w:lang w:val="en-US"/>
        </w:rPr>
        <w:t>Scientific Curator:</w:t>
      </w:r>
      <w:r w:rsidRPr="00796008">
        <w:rPr>
          <w:rFonts w:ascii="Akkurat" w:hAnsi="Akkurat"/>
          <w:color w:val="auto"/>
          <w:lang w:val="en-US"/>
        </w:rPr>
        <w:t xml:space="preserve"> Prof Dr Mike Parker Pearson, University College London</w:t>
      </w:r>
    </w:p>
    <w:p w14:paraId="7FEDB046" w14:textId="77777777" w:rsidR="007021AF" w:rsidRPr="007021AF" w:rsidRDefault="007021AF" w:rsidP="007021AF">
      <w:pPr>
        <w:pStyle w:val="Default"/>
        <w:spacing w:line="276" w:lineRule="auto"/>
        <w:rPr>
          <w:rFonts w:ascii="Akkurat" w:hAnsi="Akkurat"/>
          <w:color w:val="auto"/>
          <w:lang w:val="nl-NL"/>
        </w:rPr>
      </w:pPr>
      <w:r w:rsidRPr="007021AF">
        <w:rPr>
          <w:rFonts w:ascii="Akkurat" w:hAnsi="Akkurat"/>
          <w:b/>
          <w:bCs/>
          <w:color w:val="auto"/>
          <w:lang w:val="nl-NL"/>
        </w:rPr>
        <w:t>Assistant Curator:</w:t>
      </w:r>
      <w:r w:rsidRPr="007021AF">
        <w:rPr>
          <w:rFonts w:ascii="Akkurat" w:hAnsi="Akkurat"/>
          <w:color w:val="auto"/>
          <w:lang w:val="nl-NL"/>
        </w:rPr>
        <w:t xml:space="preserve"> Dr Beatrijs de Groot, University of Edinburgh</w:t>
      </w:r>
    </w:p>
    <w:p w14:paraId="5C906384" w14:textId="77777777" w:rsidR="007021AF" w:rsidRPr="00796008" w:rsidRDefault="007021AF" w:rsidP="007021AF">
      <w:pPr>
        <w:pStyle w:val="Default"/>
        <w:spacing w:line="276" w:lineRule="auto"/>
        <w:rPr>
          <w:rFonts w:ascii="Akkurat" w:hAnsi="Akkurat"/>
          <w:color w:val="auto"/>
          <w:lang w:val="en-US"/>
        </w:rPr>
      </w:pPr>
      <w:r w:rsidRPr="007021AF">
        <w:rPr>
          <w:rFonts w:ascii="Akkurat" w:hAnsi="Akkurat"/>
          <w:b/>
          <w:bCs/>
          <w:color w:val="auto"/>
          <w:lang w:val="en-US"/>
        </w:rPr>
        <w:t>Production, installation and loans:</w:t>
      </w:r>
      <w:r w:rsidRPr="00796008">
        <w:rPr>
          <w:rFonts w:ascii="Akkurat" w:hAnsi="Akkurat"/>
          <w:color w:val="auto"/>
          <w:lang w:val="en-US"/>
        </w:rPr>
        <w:t xml:space="preserve"> </w:t>
      </w:r>
      <w:proofErr w:type="spellStart"/>
      <w:r w:rsidRPr="00796008">
        <w:rPr>
          <w:rFonts w:ascii="Akkurat" w:hAnsi="Akkurat"/>
          <w:color w:val="auto"/>
          <w:lang w:val="en-US"/>
        </w:rPr>
        <w:t>MuseumsPartner</w:t>
      </w:r>
      <w:proofErr w:type="spellEnd"/>
      <w:r w:rsidRPr="00796008">
        <w:rPr>
          <w:rFonts w:ascii="Akkurat" w:hAnsi="Akkurat"/>
          <w:color w:val="auto"/>
          <w:lang w:val="en-US"/>
        </w:rPr>
        <w:t xml:space="preserve"> Exhibition GmbH Zirl (Peter Elsässer and Patrik Schlögl)</w:t>
      </w:r>
    </w:p>
    <w:p w14:paraId="2A46A2FC" w14:textId="77777777" w:rsidR="007021AF" w:rsidRPr="00796008" w:rsidRDefault="007021AF" w:rsidP="007021AF">
      <w:pPr>
        <w:pStyle w:val="Default"/>
        <w:spacing w:line="276" w:lineRule="auto"/>
        <w:rPr>
          <w:rFonts w:ascii="Akkurat" w:hAnsi="Akkurat"/>
          <w:color w:val="auto"/>
          <w:lang w:val="en-US"/>
        </w:rPr>
      </w:pPr>
      <w:r w:rsidRPr="007021AF">
        <w:rPr>
          <w:rFonts w:ascii="Akkurat" w:hAnsi="Akkurat"/>
          <w:b/>
          <w:bCs/>
          <w:color w:val="auto"/>
          <w:lang w:val="en-US"/>
        </w:rPr>
        <w:t>Content development and design:</w:t>
      </w:r>
      <w:r w:rsidRPr="00796008">
        <w:rPr>
          <w:rFonts w:ascii="Akkurat" w:hAnsi="Akkurat"/>
          <w:color w:val="auto"/>
          <w:lang w:val="en-US"/>
        </w:rPr>
        <w:t xml:space="preserve"> Johan Schelfhout, M.D., Maverick ICS Tienen</w:t>
      </w:r>
    </w:p>
    <w:p w14:paraId="72E763D4" w14:textId="5D30D736" w:rsidR="007021AF" w:rsidRPr="00796008" w:rsidRDefault="007021AF" w:rsidP="007021AF">
      <w:pPr>
        <w:pStyle w:val="Default"/>
        <w:spacing w:line="276" w:lineRule="auto"/>
        <w:rPr>
          <w:rFonts w:ascii="Akkurat" w:hAnsi="Akkurat"/>
          <w:color w:val="auto"/>
          <w:lang w:val="en-US"/>
        </w:rPr>
      </w:pPr>
      <w:r w:rsidRPr="007021AF">
        <w:rPr>
          <w:rFonts w:ascii="Akkurat" w:hAnsi="Akkurat"/>
          <w:b/>
          <w:bCs/>
          <w:color w:val="auto"/>
          <w:lang w:val="en-US"/>
        </w:rPr>
        <w:t xml:space="preserve">Managing Director, Bavarian State Archaeological Collection: </w:t>
      </w:r>
      <w:r w:rsidRPr="00796008">
        <w:rPr>
          <w:rFonts w:ascii="Akkurat" w:hAnsi="Akkurat"/>
          <w:color w:val="auto"/>
          <w:lang w:val="en-US"/>
        </w:rPr>
        <w:t>Prof Dr Rupert Gebhard</w:t>
      </w:r>
    </w:p>
    <w:p w14:paraId="31EDA464" w14:textId="77777777" w:rsidR="007021AF" w:rsidRPr="00796008" w:rsidRDefault="007021AF" w:rsidP="007021AF">
      <w:pPr>
        <w:pStyle w:val="Default"/>
        <w:spacing w:line="276" w:lineRule="auto"/>
        <w:rPr>
          <w:rFonts w:ascii="Akkurat" w:hAnsi="Akkurat"/>
          <w:color w:val="auto"/>
          <w:lang w:val="en-US"/>
        </w:rPr>
      </w:pPr>
      <w:r w:rsidRPr="007021AF">
        <w:rPr>
          <w:rFonts w:ascii="Akkurat" w:hAnsi="Akkurat"/>
          <w:b/>
          <w:bCs/>
          <w:color w:val="auto"/>
          <w:lang w:val="en-US"/>
        </w:rPr>
        <w:t>Project Manager and Curator, Bavarian State Archaeological Collection</w:t>
      </w:r>
      <w:r w:rsidRPr="00796008">
        <w:rPr>
          <w:rFonts w:ascii="Akkurat" w:hAnsi="Akkurat"/>
          <w:color w:val="auto"/>
          <w:lang w:val="en-US"/>
        </w:rPr>
        <w:t>: Dr Heiner Schwarzberg</w:t>
      </w:r>
    </w:p>
    <w:p w14:paraId="0263B738" w14:textId="77777777" w:rsidR="008C79F6" w:rsidRDefault="008C79F6" w:rsidP="007021AF">
      <w:pPr>
        <w:pStyle w:val="Default"/>
        <w:spacing w:line="276" w:lineRule="auto"/>
        <w:rPr>
          <w:rFonts w:ascii="Akkurat" w:hAnsi="Akkurat"/>
          <w:color w:val="auto"/>
          <w:lang w:val="en-US"/>
        </w:rPr>
      </w:pPr>
    </w:p>
    <w:p w14:paraId="04C86B38" w14:textId="6FEA163B" w:rsidR="007021AF" w:rsidRPr="008C79F6" w:rsidRDefault="007021AF" w:rsidP="007021AF">
      <w:pPr>
        <w:pStyle w:val="Default"/>
        <w:spacing w:line="276" w:lineRule="auto"/>
        <w:rPr>
          <w:rFonts w:ascii="Akkurat" w:hAnsi="Akkurat"/>
          <w:b/>
          <w:bCs/>
          <w:color w:val="auto"/>
          <w:lang w:val="en-US"/>
        </w:rPr>
      </w:pPr>
      <w:r w:rsidRPr="008C79F6">
        <w:rPr>
          <w:rFonts w:ascii="Akkurat" w:hAnsi="Akkurat"/>
          <w:b/>
          <w:bCs/>
          <w:color w:val="auto"/>
          <w:lang w:val="en-US"/>
        </w:rPr>
        <w:t>A catalogue accompanying the exhibition is available from the museum shop.</w:t>
      </w:r>
    </w:p>
    <w:p w14:paraId="17C6037C" w14:textId="46789478" w:rsidR="007021AF" w:rsidRPr="00796008" w:rsidRDefault="007021AF" w:rsidP="007021AF">
      <w:pPr>
        <w:pStyle w:val="Default"/>
        <w:spacing w:line="276" w:lineRule="auto"/>
        <w:rPr>
          <w:rFonts w:ascii="Akkurat" w:hAnsi="Akkurat"/>
          <w:color w:val="auto"/>
          <w:lang w:val="en-US"/>
        </w:rPr>
      </w:pPr>
      <w:r w:rsidRPr="00796008">
        <w:rPr>
          <w:rFonts w:ascii="Akkurat" w:hAnsi="Akkurat"/>
          <w:color w:val="auto"/>
          <w:lang w:val="en-US"/>
        </w:rPr>
        <w:t>Price: €</w:t>
      </w:r>
      <w:r w:rsidR="008C79F6">
        <w:rPr>
          <w:rFonts w:ascii="Akkurat" w:hAnsi="Akkurat"/>
          <w:color w:val="auto"/>
          <w:lang w:val="en-US"/>
        </w:rPr>
        <w:t xml:space="preserve"> </w:t>
      </w:r>
      <w:r w:rsidRPr="00796008">
        <w:rPr>
          <w:rFonts w:ascii="Akkurat" w:hAnsi="Akkurat"/>
          <w:color w:val="auto"/>
          <w:lang w:val="en-US"/>
        </w:rPr>
        <w:t>14.90.</w:t>
      </w:r>
    </w:p>
    <w:p w14:paraId="2280721B" w14:textId="77777777" w:rsidR="007021AF" w:rsidRPr="00796008" w:rsidRDefault="007021AF" w:rsidP="007021AF">
      <w:pPr>
        <w:pStyle w:val="Default"/>
        <w:spacing w:line="276" w:lineRule="auto"/>
        <w:rPr>
          <w:rFonts w:ascii="Akkurat" w:hAnsi="Akkurat"/>
          <w:color w:val="auto"/>
          <w:lang w:val="en-US"/>
        </w:rPr>
      </w:pPr>
    </w:p>
    <w:p w14:paraId="6BA53910" w14:textId="77777777" w:rsidR="008C79F6" w:rsidRDefault="008C79F6" w:rsidP="007021AF">
      <w:pPr>
        <w:pStyle w:val="Default"/>
        <w:spacing w:line="276" w:lineRule="auto"/>
        <w:rPr>
          <w:rFonts w:ascii="Akkurat" w:hAnsi="Akkurat"/>
          <w:color w:val="auto"/>
          <w:lang w:val="en-US"/>
        </w:rPr>
      </w:pPr>
    </w:p>
    <w:p w14:paraId="3CFA7869" w14:textId="77777777" w:rsidR="008C79F6" w:rsidRDefault="008C79F6" w:rsidP="007021AF">
      <w:pPr>
        <w:pStyle w:val="Default"/>
        <w:spacing w:line="276" w:lineRule="auto"/>
        <w:rPr>
          <w:rFonts w:ascii="Akkurat" w:hAnsi="Akkurat"/>
          <w:color w:val="auto"/>
          <w:lang w:val="en-US"/>
        </w:rPr>
      </w:pPr>
    </w:p>
    <w:p w14:paraId="34A64948" w14:textId="3C8B098F" w:rsidR="007021AF" w:rsidRPr="008C79F6" w:rsidRDefault="007021AF" w:rsidP="007021AF">
      <w:pPr>
        <w:pStyle w:val="Default"/>
        <w:spacing w:line="276" w:lineRule="auto"/>
        <w:rPr>
          <w:rFonts w:ascii="Akkurat" w:hAnsi="Akkurat"/>
          <w:b/>
          <w:bCs/>
          <w:color w:val="auto"/>
          <w:lang w:val="en-US"/>
        </w:rPr>
      </w:pPr>
      <w:r w:rsidRPr="008C79F6">
        <w:rPr>
          <w:rFonts w:ascii="Akkurat" w:hAnsi="Akkurat"/>
          <w:b/>
          <w:bCs/>
          <w:color w:val="auto"/>
          <w:lang w:val="en-US"/>
        </w:rPr>
        <w:t>Admission fees:</w:t>
      </w:r>
    </w:p>
    <w:p w14:paraId="6A560FF8" w14:textId="77777777" w:rsidR="007021AF" w:rsidRPr="00796008" w:rsidRDefault="007021AF" w:rsidP="007021AF">
      <w:pPr>
        <w:pStyle w:val="Default"/>
        <w:spacing w:line="276" w:lineRule="auto"/>
        <w:rPr>
          <w:rFonts w:ascii="Akkurat" w:hAnsi="Akkurat"/>
          <w:color w:val="auto"/>
          <w:lang w:val="en-US"/>
        </w:rPr>
      </w:pPr>
      <w:r w:rsidRPr="00796008">
        <w:rPr>
          <w:rFonts w:ascii="Akkurat" w:hAnsi="Akkurat"/>
          <w:color w:val="auto"/>
          <w:lang w:val="en-US"/>
        </w:rPr>
        <w:t>Special exhibition:</w:t>
      </w:r>
    </w:p>
    <w:p w14:paraId="02AF7B82" w14:textId="677A03CC" w:rsidR="007021AF" w:rsidRPr="00796008" w:rsidRDefault="007021AF" w:rsidP="007021AF">
      <w:pPr>
        <w:pStyle w:val="Default"/>
        <w:spacing w:line="276" w:lineRule="auto"/>
        <w:rPr>
          <w:rFonts w:ascii="Akkurat" w:hAnsi="Akkurat"/>
          <w:color w:val="auto"/>
          <w:lang w:val="en-US"/>
        </w:rPr>
      </w:pPr>
      <w:r w:rsidRPr="00796008">
        <w:rPr>
          <w:rFonts w:ascii="Akkurat" w:hAnsi="Akkurat"/>
          <w:color w:val="auto"/>
          <w:lang w:val="en-US"/>
        </w:rPr>
        <w:t>Tue – Sun €</w:t>
      </w:r>
      <w:r w:rsidR="008C79F6">
        <w:rPr>
          <w:rFonts w:ascii="Akkurat" w:hAnsi="Akkurat"/>
          <w:color w:val="auto"/>
          <w:lang w:val="en-US"/>
        </w:rPr>
        <w:t xml:space="preserve"> </w:t>
      </w:r>
      <w:r w:rsidRPr="00796008">
        <w:rPr>
          <w:rFonts w:ascii="Akkurat" w:hAnsi="Akkurat"/>
          <w:color w:val="auto"/>
          <w:lang w:val="en-US"/>
        </w:rPr>
        <w:t>8 (concession €</w:t>
      </w:r>
      <w:r w:rsidR="008C79F6">
        <w:rPr>
          <w:rFonts w:ascii="Akkurat" w:hAnsi="Akkurat"/>
          <w:color w:val="auto"/>
          <w:lang w:val="en-US"/>
        </w:rPr>
        <w:t xml:space="preserve"> </w:t>
      </w:r>
      <w:r w:rsidRPr="00796008">
        <w:rPr>
          <w:rFonts w:ascii="Akkurat" w:hAnsi="Akkurat"/>
          <w:color w:val="auto"/>
          <w:lang w:val="en-US"/>
        </w:rPr>
        <w:t>5)</w:t>
      </w:r>
    </w:p>
    <w:p w14:paraId="2121D89C" w14:textId="77777777" w:rsidR="007021AF" w:rsidRPr="00796008" w:rsidRDefault="007021AF" w:rsidP="007021AF">
      <w:pPr>
        <w:pStyle w:val="Default"/>
        <w:spacing w:line="276" w:lineRule="auto"/>
        <w:rPr>
          <w:rFonts w:ascii="Akkurat" w:hAnsi="Akkurat"/>
          <w:color w:val="auto"/>
          <w:lang w:val="en-US"/>
        </w:rPr>
      </w:pPr>
      <w:r w:rsidRPr="00796008">
        <w:rPr>
          <w:rFonts w:ascii="Akkurat" w:hAnsi="Akkurat"/>
          <w:color w:val="auto"/>
          <w:lang w:val="en-US"/>
        </w:rPr>
        <w:t>Permanent and special exhibitions (combined ticket):</w:t>
      </w:r>
    </w:p>
    <w:p w14:paraId="2A7F9CDC" w14:textId="56F7185E" w:rsidR="007021AF" w:rsidRPr="007021AF" w:rsidRDefault="007021AF" w:rsidP="007021AF">
      <w:pPr>
        <w:pStyle w:val="Default"/>
        <w:spacing w:line="276" w:lineRule="auto"/>
        <w:rPr>
          <w:rFonts w:ascii="Akkurat" w:hAnsi="Akkurat"/>
          <w:color w:val="auto"/>
          <w:lang w:val="fr-FR"/>
        </w:rPr>
      </w:pPr>
      <w:r w:rsidRPr="007021AF">
        <w:rPr>
          <w:rFonts w:ascii="Akkurat" w:hAnsi="Akkurat"/>
          <w:color w:val="auto"/>
          <w:lang w:val="fr-FR"/>
        </w:rPr>
        <w:t xml:space="preserve">Tue – </w:t>
      </w:r>
      <w:proofErr w:type="spellStart"/>
      <w:r w:rsidRPr="007021AF">
        <w:rPr>
          <w:rFonts w:ascii="Akkurat" w:hAnsi="Akkurat"/>
          <w:color w:val="auto"/>
          <w:lang w:val="fr-FR"/>
        </w:rPr>
        <w:t>Sat</w:t>
      </w:r>
      <w:proofErr w:type="spellEnd"/>
      <w:r w:rsidRPr="007021AF">
        <w:rPr>
          <w:rFonts w:ascii="Akkurat" w:hAnsi="Akkurat"/>
          <w:color w:val="auto"/>
          <w:lang w:val="fr-FR"/>
        </w:rPr>
        <w:t xml:space="preserve"> €</w:t>
      </w:r>
      <w:r w:rsidR="008C79F6">
        <w:rPr>
          <w:rFonts w:ascii="Akkurat" w:hAnsi="Akkurat"/>
          <w:color w:val="auto"/>
          <w:lang w:val="fr-FR"/>
        </w:rPr>
        <w:t xml:space="preserve"> </w:t>
      </w:r>
      <w:r w:rsidRPr="007021AF">
        <w:rPr>
          <w:rFonts w:ascii="Akkurat" w:hAnsi="Akkurat"/>
          <w:color w:val="auto"/>
          <w:lang w:val="fr-FR"/>
        </w:rPr>
        <w:t>10 (concession €</w:t>
      </w:r>
      <w:r w:rsidR="008C79F6">
        <w:rPr>
          <w:rFonts w:ascii="Akkurat" w:hAnsi="Akkurat"/>
          <w:color w:val="auto"/>
          <w:lang w:val="fr-FR"/>
        </w:rPr>
        <w:t xml:space="preserve"> </w:t>
      </w:r>
      <w:r w:rsidRPr="007021AF">
        <w:rPr>
          <w:rFonts w:ascii="Akkurat" w:hAnsi="Akkurat"/>
          <w:color w:val="auto"/>
          <w:lang w:val="fr-FR"/>
        </w:rPr>
        <w:t>6), Sun €</w:t>
      </w:r>
      <w:r w:rsidR="008C79F6">
        <w:rPr>
          <w:rFonts w:ascii="Akkurat" w:hAnsi="Akkurat"/>
          <w:color w:val="auto"/>
          <w:lang w:val="fr-FR"/>
        </w:rPr>
        <w:t xml:space="preserve"> </w:t>
      </w:r>
      <w:r w:rsidRPr="007021AF">
        <w:rPr>
          <w:rFonts w:ascii="Akkurat" w:hAnsi="Akkurat"/>
          <w:color w:val="auto"/>
          <w:lang w:val="fr-FR"/>
        </w:rPr>
        <w:t>9 (concession €</w:t>
      </w:r>
      <w:r w:rsidR="008C79F6">
        <w:rPr>
          <w:rFonts w:ascii="Akkurat" w:hAnsi="Akkurat"/>
          <w:color w:val="auto"/>
          <w:lang w:val="fr-FR"/>
        </w:rPr>
        <w:t xml:space="preserve"> </w:t>
      </w:r>
      <w:r w:rsidRPr="007021AF">
        <w:rPr>
          <w:rFonts w:ascii="Akkurat" w:hAnsi="Akkurat"/>
          <w:color w:val="auto"/>
          <w:lang w:val="fr-FR"/>
        </w:rPr>
        <w:t>5)</w:t>
      </w:r>
    </w:p>
    <w:p w14:paraId="7CB179A3" w14:textId="77777777" w:rsidR="007021AF" w:rsidRPr="007021AF" w:rsidRDefault="007021AF" w:rsidP="007021AF">
      <w:pPr>
        <w:pStyle w:val="Default"/>
        <w:spacing w:line="276" w:lineRule="auto"/>
        <w:rPr>
          <w:rFonts w:ascii="Akkurat" w:hAnsi="Akkurat"/>
          <w:color w:val="auto"/>
          <w:lang w:val="fr-FR"/>
        </w:rPr>
      </w:pPr>
    </w:p>
    <w:p w14:paraId="3F945AA0" w14:textId="77777777" w:rsidR="007021AF" w:rsidRPr="008C79F6" w:rsidRDefault="007021AF" w:rsidP="007021AF">
      <w:pPr>
        <w:pStyle w:val="Default"/>
        <w:spacing w:line="276" w:lineRule="auto"/>
        <w:rPr>
          <w:rFonts w:ascii="Akkurat" w:hAnsi="Akkurat"/>
          <w:b/>
          <w:bCs/>
          <w:color w:val="auto"/>
          <w:lang w:val="en-US"/>
        </w:rPr>
      </w:pPr>
      <w:r w:rsidRPr="008C79F6">
        <w:rPr>
          <w:rFonts w:ascii="Akkurat" w:hAnsi="Akkurat"/>
          <w:b/>
          <w:bCs/>
          <w:color w:val="auto"/>
          <w:lang w:val="en-US"/>
        </w:rPr>
        <w:t>Bavarian State Archaeological Collection</w:t>
      </w:r>
    </w:p>
    <w:p w14:paraId="39658212" w14:textId="77777777" w:rsidR="007021AF" w:rsidRPr="008C79F6" w:rsidRDefault="007021AF" w:rsidP="007021AF">
      <w:pPr>
        <w:pStyle w:val="Default"/>
        <w:spacing w:line="276" w:lineRule="auto"/>
        <w:rPr>
          <w:rFonts w:ascii="Akkurat" w:hAnsi="Akkurat"/>
          <w:b/>
          <w:bCs/>
          <w:color w:val="auto"/>
          <w:lang w:val="en-US"/>
        </w:rPr>
      </w:pPr>
      <w:proofErr w:type="spellStart"/>
      <w:r w:rsidRPr="008C79F6">
        <w:rPr>
          <w:rFonts w:ascii="Akkurat" w:hAnsi="Akkurat"/>
          <w:b/>
          <w:bCs/>
          <w:color w:val="auto"/>
          <w:lang w:val="en-US"/>
        </w:rPr>
        <w:t>Lerchenfeldstr</w:t>
      </w:r>
      <w:proofErr w:type="spellEnd"/>
      <w:r w:rsidRPr="008C79F6">
        <w:rPr>
          <w:rFonts w:ascii="Akkurat" w:hAnsi="Akkurat"/>
          <w:b/>
          <w:bCs/>
          <w:color w:val="auto"/>
          <w:lang w:val="en-US"/>
        </w:rPr>
        <w:t>. 2, 80538 Munich</w:t>
      </w:r>
    </w:p>
    <w:p w14:paraId="063BAD22" w14:textId="7BDE1FC1" w:rsidR="007021AF" w:rsidRPr="008C79F6" w:rsidRDefault="007021AF" w:rsidP="007021AF">
      <w:pPr>
        <w:pStyle w:val="Default"/>
        <w:spacing w:line="276" w:lineRule="auto"/>
        <w:rPr>
          <w:rFonts w:ascii="Akkurat" w:hAnsi="Akkurat"/>
          <w:b/>
          <w:bCs/>
          <w:color w:val="auto"/>
          <w:lang w:val="en-US"/>
        </w:rPr>
      </w:pPr>
      <w:r w:rsidRPr="008C79F6">
        <w:rPr>
          <w:rFonts w:ascii="Akkurat" w:hAnsi="Akkurat"/>
          <w:b/>
          <w:bCs/>
          <w:color w:val="auto"/>
          <w:lang w:val="en-US"/>
        </w:rPr>
        <w:t>Opening hours: Tue – Sat 10 am</w:t>
      </w:r>
      <w:r w:rsidR="005C22EB" w:rsidRPr="008C79F6">
        <w:rPr>
          <w:rFonts w:ascii="Akkurat" w:hAnsi="Akkurat"/>
          <w:b/>
          <w:bCs/>
          <w:color w:val="auto"/>
          <w:lang w:val="en-US"/>
        </w:rPr>
        <w:t xml:space="preserve"> </w:t>
      </w:r>
      <w:r w:rsidRPr="008C79F6">
        <w:rPr>
          <w:rFonts w:ascii="Akkurat" w:hAnsi="Akkurat"/>
          <w:b/>
          <w:bCs/>
          <w:color w:val="auto"/>
          <w:lang w:val="en-US"/>
        </w:rPr>
        <w:t>–</w:t>
      </w:r>
      <w:r w:rsidR="005C22EB" w:rsidRPr="008C79F6">
        <w:rPr>
          <w:rFonts w:ascii="Akkurat" w:hAnsi="Akkurat"/>
          <w:b/>
          <w:bCs/>
          <w:color w:val="auto"/>
          <w:lang w:val="en-US"/>
        </w:rPr>
        <w:t xml:space="preserve"> </w:t>
      </w:r>
      <w:r w:rsidRPr="008C79F6">
        <w:rPr>
          <w:rFonts w:ascii="Akkurat" w:hAnsi="Akkurat"/>
          <w:b/>
          <w:bCs/>
          <w:color w:val="auto"/>
          <w:lang w:val="en-US"/>
        </w:rPr>
        <w:t>5 pm, Sun 10 am</w:t>
      </w:r>
      <w:r w:rsidR="005C22EB" w:rsidRPr="008C79F6">
        <w:rPr>
          <w:rFonts w:ascii="Akkurat" w:hAnsi="Akkurat"/>
          <w:b/>
          <w:bCs/>
          <w:color w:val="auto"/>
          <w:lang w:val="en-US"/>
        </w:rPr>
        <w:t xml:space="preserve"> </w:t>
      </w:r>
      <w:r w:rsidRPr="008C79F6">
        <w:rPr>
          <w:rFonts w:ascii="Akkurat" w:hAnsi="Akkurat"/>
          <w:b/>
          <w:bCs/>
          <w:color w:val="auto"/>
          <w:lang w:val="en-US"/>
        </w:rPr>
        <w:t>–</w:t>
      </w:r>
      <w:r w:rsidR="005C22EB" w:rsidRPr="008C79F6">
        <w:rPr>
          <w:rFonts w:ascii="Akkurat" w:hAnsi="Akkurat"/>
          <w:b/>
          <w:bCs/>
          <w:color w:val="auto"/>
          <w:lang w:val="en-US"/>
        </w:rPr>
        <w:t xml:space="preserve"> </w:t>
      </w:r>
      <w:r w:rsidRPr="008C79F6">
        <w:rPr>
          <w:rFonts w:ascii="Akkurat" w:hAnsi="Akkurat"/>
          <w:b/>
          <w:bCs/>
          <w:color w:val="auto"/>
          <w:lang w:val="en-US"/>
        </w:rPr>
        <w:t>7 pm</w:t>
      </w:r>
    </w:p>
    <w:p w14:paraId="3A6D947E" w14:textId="77777777" w:rsidR="007021AF" w:rsidRPr="00796008" w:rsidRDefault="007021AF" w:rsidP="007021AF">
      <w:pPr>
        <w:pStyle w:val="Default"/>
        <w:spacing w:line="276" w:lineRule="auto"/>
        <w:rPr>
          <w:rFonts w:ascii="Akkurat" w:hAnsi="Akkurat"/>
          <w:color w:val="auto"/>
          <w:lang w:val="en-US"/>
        </w:rPr>
      </w:pPr>
    </w:p>
    <w:p w14:paraId="18E686E2" w14:textId="77777777" w:rsidR="007021AF" w:rsidRPr="00796008" w:rsidRDefault="007021AF" w:rsidP="007021AF">
      <w:pPr>
        <w:pStyle w:val="Default"/>
        <w:spacing w:line="276" w:lineRule="auto"/>
        <w:rPr>
          <w:rFonts w:ascii="Akkurat" w:hAnsi="Akkurat"/>
          <w:color w:val="auto"/>
          <w:lang w:val="en-US"/>
        </w:rPr>
      </w:pPr>
      <w:r w:rsidRPr="00796008">
        <w:rPr>
          <w:rFonts w:ascii="Akkurat" w:hAnsi="Akkurat"/>
          <w:color w:val="auto"/>
          <w:lang w:val="en-US"/>
        </w:rPr>
        <w:t>_______________</w:t>
      </w:r>
    </w:p>
    <w:p w14:paraId="5ED14F29" w14:textId="77777777" w:rsidR="007021AF" w:rsidRPr="00796008" w:rsidRDefault="007021AF" w:rsidP="007021AF">
      <w:pPr>
        <w:pStyle w:val="Default"/>
        <w:spacing w:line="276" w:lineRule="auto"/>
        <w:rPr>
          <w:rFonts w:ascii="Akkurat" w:hAnsi="Akkurat"/>
          <w:color w:val="auto"/>
          <w:lang w:val="en-US"/>
        </w:rPr>
      </w:pPr>
    </w:p>
    <w:p w14:paraId="1ED6C78A" w14:textId="77777777" w:rsidR="007021AF" w:rsidRDefault="007021AF" w:rsidP="007021AF">
      <w:pPr>
        <w:pStyle w:val="Default"/>
        <w:spacing w:line="276" w:lineRule="auto"/>
        <w:rPr>
          <w:rFonts w:ascii="Akkurat" w:hAnsi="Akkurat"/>
          <w:b/>
          <w:bCs/>
          <w:color w:val="auto"/>
          <w:lang w:val="en-US"/>
        </w:rPr>
      </w:pPr>
      <w:r w:rsidRPr="008C79F6">
        <w:rPr>
          <w:rFonts w:ascii="Akkurat" w:hAnsi="Akkurat"/>
          <w:b/>
          <w:bCs/>
          <w:color w:val="auto"/>
          <w:lang w:val="en-US"/>
        </w:rPr>
        <w:t>Press contact:</w:t>
      </w:r>
    </w:p>
    <w:p w14:paraId="4DA00E5B" w14:textId="77777777" w:rsidR="008C79F6" w:rsidRPr="008C79F6" w:rsidRDefault="008C79F6" w:rsidP="007021AF">
      <w:pPr>
        <w:pStyle w:val="Default"/>
        <w:spacing w:line="276" w:lineRule="auto"/>
        <w:rPr>
          <w:rFonts w:ascii="Akkurat" w:hAnsi="Akkurat"/>
          <w:b/>
          <w:bCs/>
          <w:color w:val="auto"/>
          <w:lang w:val="en-US"/>
        </w:rPr>
      </w:pPr>
    </w:p>
    <w:p w14:paraId="30B1C556" w14:textId="77777777" w:rsidR="007021AF" w:rsidRPr="00796008" w:rsidRDefault="007021AF" w:rsidP="007021AF">
      <w:pPr>
        <w:pStyle w:val="Default"/>
        <w:spacing w:line="276" w:lineRule="auto"/>
        <w:rPr>
          <w:rFonts w:ascii="Akkurat" w:hAnsi="Akkurat"/>
          <w:color w:val="auto"/>
          <w:lang w:val="en-US"/>
        </w:rPr>
      </w:pPr>
      <w:r>
        <w:rPr>
          <w:rFonts w:ascii="Akkurat" w:hAnsi="Akkurat"/>
          <w:color w:val="auto"/>
          <w:lang w:val="en-US"/>
        </w:rPr>
        <w:t xml:space="preserve">Bavarian </w:t>
      </w:r>
      <w:r w:rsidRPr="00796008">
        <w:rPr>
          <w:rFonts w:ascii="Akkurat" w:hAnsi="Akkurat"/>
          <w:color w:val="auto"/>
          <w:lang w:val="en-US"/>
        </w:rPr>
        <w:t>State Archaeological Collection</w:t>
      </w:r>
    </w:p>
    <w:p w14:paraId="2EEC43AB" w14:textId="77777777" w:rsidR="007021AF" w:rsidRPr="007021AF" w:rsidRDefault="007021AF" w:rsidP="007021AF">
      <w:pPr>
        <w:pStyle w:val="Default"/>
        <w:spacing w:line="276" w:lineRule="auto"/>
        <w:rPr>
          <w:rFonts w:ascii="Akkurat" w:hAnsi="Akkurat"/>
          <w:color w:val="auto"/>
        </w:rPr>
      </w:pPr>
      <w:r w:rsidRPr="007021AF">
        <w:rPr>
          <w:rFonts w:ascii="Akkurat" w:hAnsi="Akkurat"/>
          <w:color w:val="auto"/>
        </w:rPr>
        <w:t>Julia Landgrebe</w:t>
      </w:r>
    </w:p>
    <w:p w14:paraId="38ECBF47" w14:textId="77777777" w:rsidR="007021AF" w:rsidRPr="007021AF" w:rsidRDefault="007021AF" w:rsidP="007021AF">
      <w:pPr>
        <w:pStyle w:val="Default"/>
        <w:spacing w:line="276" w:lineRule="auto"/>
        <w:rPr>
          <w:rFonts w:ascii="Akkurat" w:hAnsi="Akkurat"/>
          <w:color w:val="auto"/>
        </w:rPr>
      </w:pPr>
      <w:r w:rsidRPr="007021AF">
        <w:rPr>
          <w:rFonts w:ascii="Akkurat" w:hAnsi="Akkurat"/>
          <w:color w:val="auto"/>
        </w:rPr>
        <w:t>T: 089 12 59 96 91-43</w:t>
      </w:r>
    </w:p>
    <w:p w14:paraId="6D72DD8F" w14:textId="34654654" w:rsidR="007021AF" w:rsidRDefault="007021AF" w:rsidP="007021AF">
      <w:pPr>
        <w:pStyle w:val="Default"/>
        <w:spacing w:line="276" w:lineRule="auto"/>
        <w:rPr>
          <w:rFonts w:ascii="Akkurat" w:hAnsi="Akkurat"/>
          <w:color w:val="auto"/>
        </w:rPr>
      </w:pPr>
      <w:r w:rsidRPr="007021AF">
        <w:rPr>
          <w:rFonts w:ascii="Akkurat" w:hAnsi="Akkurat"/>
          <w:color w:val="auto"/>
        </w:rPr>
        <w:t xml:space="preserve">E: </w:t>
      </w:r>
      <w:hyperlink r:id="rId9" w:history="1">
        <w:r w:rsidR="008C79F6" w:rsidRPr="00362767">
          <w:rPr>
            <w:rStyle w:val="Hyperlink"/>
            <w:rFonts w:ascii="Akkurat" w:hAnsi="Akkurat"/>
          </w:rPr>
          <w:t>presse@archaeologie.bayern</w:t>
        </w:r>
      </w:hyperlink>
    </w:p>
    <w:p w14:paraId="6F5A28B1" w14:textId="77777777" w:rsidR="008C79F6" w:rsidRPr="007021AF" w:rsidRDefault="008C79F6" w:rsidP="007021AF">
      <w:pPr>
        <w:pStyle w:val="Default"/>
        <w:spacing w:line="276" w:lineRule="auto"/>
        <w:rPr>
          <w:rFonts w:ascii="Akkurat" w:hAnsi="Akkurat"/>
          <w:color w:val="auto"/>
        </w:rPr>
      </w:pPr>
    </w:p>
    <w:p w14:paraId="731F8580" w14:textId="77777777" w:rsidR="008531AA" w:rsidRPr="00137D84" w:rsidRDefault="008531AA" w:rsidP="00F009AA">
      <w:pPr>
        <w:rPr>
          <w:rFonts w:ascii="Akkurat" w:hAnsi="Akkurat" w:cs="Arial"/>
          <w:color w:val="000000"/>
          <w:sz w:val="24"/>
          <w:szCs w:val="24"/>
        </w:rPr>
      </w:pPr>
    </w:p>
    <w:p w14:paraId="3AEFD6AE" w14:textId="5EC3160A" w:rsidR="00CE196E" w:rsidRPr="00540A1D" w:rsidRDefault="009C1CA9" w:rsidP="00F009AA">
      <w:pPr>
        <w:rPr>
          <w:rFonts w:ascii="Akkurat" w:hAnsi="Akkurat" w:cs="Arial"/>
          <w:color w:val="000000"/>
        </w:rPr>
      </w:pPr>
      <w:r>
        <w:rPr>
          <w:rFonts w:ascii="Akkurat" w:hAnsi="Akkurat" w:cs="Arial"/>
          <w:noProof/>
          <w:color w:val="000000"/>
        </w:rPr>
        <w:drawing>
          <wp:inline distT="0" distB="0" distL="0" distR="0" wp14:anchorId="7D316568" wp14:editId="64C90E2F">
            <wp:extent cx="5759450" cy="1107440"/>
            <wp:effectExtent l="0" t="0" r="0" b="9525"/>
            <wp:docPr id="781431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3117" name="Grafik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1107440"/>
                    </a:xfrm>
                    <a:prstGeom prst="rect">
                      <a:avLst/>
                    </a:prstGeom>
                  </pic:spPr>
                </pic:pic>
              </a:graphicData>
            </a:graphic>
          </wp:inline>
        </w:drawing>
      </w:r>
    </w:p>
    <w:sectPr w:rsidR="00CE196E" w:rsidRPr="00540A1D" w:rsidSect="004904AA">
      <w:pgSz w:w="11906" w:h="16838"/>
      <w:pgMar w:top="56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FF7C6" w14:textId="77777777" w:rsidR="006B0B0F" w:rsidRDefault="006B0B0F" w:rsidP="001D3DE8">
      <w:pPr>
        <w:spacing w:after="0" w:line="240" w:lineRule="auto"/>
      </w:pPr>
      <w:r>
        <w:separator/>
      </w:r>
    </w:p>
  </w:endnote>
  <w:endnote w:type="continuationSeparator" w:id="0">
    <w:p w14:paraId="4DCC9B52" w14:textId="77777777" w:rsidR="006B0B0F" w:rsidRDefault="006B0B0F" w:rsidP="001D3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kkura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ple">
    <w:altName w:val="Calibri"/>
    <w:panose1 w:val="00000000000000000000"/>
    <w:charset w:val="00"/>
    <w:family w:val="modern"/>
    <w:notTrueType/>
    <w:pitch w:val="fixed"/>
    <w:sig w:usb0="00000001" w:usb1="00000000" w:usb2="00000000" w:usb3="00000000" w:csb0="00000009" w:csb1="00000000"/>
  </w:font>
  <w:font w:name="Frutiger 45 Light">
    <w:altName w:val="Calibri"/>
    <w:charset w:val="00"/>
    <w:family w:val="auto"/>
    <w:pitch w:val="default"/>
  </w:font>
  <w:font w:name="Frutiger 65 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3C3BA" w14:textId="77777777" w:rsidR="006B0B0F" w:rsidRDefault="006B0B0F" w:rsidP="001D3DE8">
      <w:pPr>
        <w:spacing w:after="0" w:line="240" w:lineRule="auto"/>
      </w:pPr>
      <w:r>
        <w:separator/>
      </w:r>
    </w:p>
  </w:footnote>
  <w:footnote w:type="continuationSeparator" w:id="0">
    <w:p w14:paraId="4B750970" w14:textId="77777777" w:rsidR="006B0B0F" w:rsidRDefault="006B0B0F" w:rsidP="001D3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A60A1"/>
    <w:multiLevelType w:val="hybridMultilevel"/>
    <w:tmpl w:val="F5BE2D4A"/>
    <w:lvl w:ilvl="0" w:tplc="C8AE672C">
      <w:start w:val="1"/>
      <w:numFmt w:val="decimal"/>
      <w:lvlText w:val="%1."/>
      <w:lvlJc w:val="left"/>
      <w:pPr>
        <w:ind w:left="720" w:hanging="360"/>
      </w:pPr>
      <w:rPr>
        <w:rFonts w:ascii="Akkurat" w:eastAsiaTheme="minorHAnsi" w:hAnsi="Akkurat" w:cs="Calibri"/>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1D306AD4"/>
    <w:multiLevelType w:val="hybridMultilevel"/>
    <w:tmpl w:val="8FBCCC02"/>
    <w:lvl w:ilvl="0" w:tplc="EAEE5DC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AD721BD"/>
    <w:multiLevelType w:val="hybridMultilevel"/>
    <w:tmpl w:val="86CE3536"/>
    <w:lvl w:ilvl="0" w:tplc="014C184C">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71B57A83"/>
    <w:multiLevelType w:val="hybridMultilevel"/>
    <w:tmpl w:val="A85441CA"/>
    <w:lvl w:ilvl="0" w:tplc="EED4C3DE">
      <w:start w:val="25"/>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81676242">
    <w:abstractNumId w:val="2"/>
  </w:num>
  <w:num w:numId="2" w16cid:durableId="66415836">
    <w:abstractNumId w:val="1"/>
  </w:num>
  <w:num w:numId="3" w16cid:durableId="384061664">
    <w:abstractNumId w:val="3"/>
  </w:num>
  <w:num w:numId="4" w16cid:durableId="116486690">
    <w:abstractNumId w:val="3"/>
  </w:num>
  <w:num w:numId="5" w16cid:durableId="895046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4AA"/>
    <w:rsid w:val="00004A06"/>
    <w:rsid w:val="000069FC"/>
    <w:rsid w:val="00017011"/>
    <w:rsid w:val="000251B5"/>
    <w:rsid w:val="00042109"/>
    <w:rsid w:val="00047462"/>
    <w:rsid w:val="000512CC"/>
    <w:rsid w:val="00056D23"/>
    <w:rsid w:val="0006081C"/>
    <w:rsid w:val="0006210F"/>
    <w:rsid w:val="000736F3"/>
    <w:rsid w:val="00081B50"/>
    <w:rsid w:val="0008339A"/>
    <w:rsid w:val="00095566"/>
    <w:rsid w:val="000A2CDC"/>
    <w:rsid w:val="000A583C"/>
    <w:rsid w:val="000B513B"/>
    <w:rsid w:val="000C0EDA"/>
    <w:rsid w:val="000C73AC"/>
    <w:rsid w:val="000D0AEC"/>
    <w:rsid w:val="000F2DD3"/>
    <w:rsid w:val="001000E5"/>
    <w:rsid w:val="0011221E"/>
    <w:rsid w:val="00133853"/>
    <w:rsid w:val="00135091"/>
    <w:rsid w:val="00137A94"/>
    <w:rsid w:val="00137D84"/>
    <w:rsid w:val="001412AD"/>
    <w:rsid w:val="00157E9E"/>
    <w:rsid w:val="00160BA4"/>
    <w:rsid w:val="00165745"/>
    <w:rsid w:val="00166E55"/>
    <w:rsid w:val="001756B3"/>
    <w:rsid w:val="00193670"/>
    <w:rsid w:val="001A017F"/>
    <w:rsid w:val="001A3E95"/>
    <w:rsid w:val="001A5A4D"/>
    <w:rsid w:val="001A5E4E"/>
    <w:rsid w:val="001B0B2B"/>
    <w:rsid w:val="001B34FF"/>
    <w:rsid w:val="001C0D05"/>
    <w:rsid w:val="001D3436"/>
    <w:rsid w:val="001D3DE8"/>
    <w:rsid w:val="00202881"/>
    <w:rsid w:val="0021286F"/>
    <w:rsid w:val="002240B1"/>
    <w:rsid w:val="00237937"/>
    <w:rsid w:val="0024155C"/>
    <w:rsid w:val="0024218E"/>
    <w:rsid w:val="0024230E"/>
    <w:rsid w:val="00250A5B"/>
    <w:rsid w:val="00255CC9"/>
    <w:rsid w:val="002576CE"/>
    <w:rsid w:val="00257F1D"/>
    <w:rsid w:val="0026091B"/>
    <w:rsid w:val="00272595"/>
    <w:rsid w:val="0027606B"/>
    <w:rsid w:val="0028745A"/>
    <w:rsid w:val="002909A9"/>
    <w:rsid w:val="0029393D"/>
    <w:rsid w:val="00294200"/>
    <w:rsid w:val="0029799F"/>
    <w:rsid w:val="002B2D89"/>
    <w:rsid w:val="002B3A90"/>
    <w:rsid w:val="002C31D0"/>
    <w:rsid w:val="002C4D0B"/>
    <w:rsid w:val="002C5491"/>
    <w:rsid w:val="002D1A42"/>
    <w:rsid w:val="002D4B1E"/>
    <w:rsid w:val="002D744B"/>
    <w:rsid w:val="00300CFC"/>
    <w:rsid w:val="0030503E"/>
    <w:rsid w:val="00327126"/>
    <w:rsid w:val="00334F79"/>
    <w:rsid w:val="00336E9B"/>
    <w:rsid w:val="00337C30"/>
    <w:rsid w:val="00344F74"/>
    <w:rsid w:val="00346AC1"/>
    <w:rsid w:val="0036421A"/>
    <w:rsid w:val="003676BD"/>
    <w:rsid w:val="00375B52"/>
    <w:rsid w:val="00376F70"/>
    <w:rsid w:val="00390B48"/>
    <w:rsid w:val="00392118"/>
    <w:rsid w:val="00393E96"/>
    <w:rsid w:val="003A5233"/>
    <w:rsid w:val="003A5841"/>
    <w:rsid w:val="003B3EFA"/>
    <w:rsid w:val="003C19BA"/>
    <w:rsid w:val="003C6892"/>
    <w:rsid w:val="003D14BF"/>
    <w:rsid w:val="003E159E"/>
    <w:rsid w:val="003F6CA1"/>
    <w:rsid w:val="00413A1B"/>
    <w:rsid w:val="004149D4"/>
    <w:rsid w:val="0043087B"/>
    <w:rsid w:val="004333C1"/>
    <w:rsid w:val="00433512"/>
    <w:rsid w:val="004357FE"/>
    <w:rsid w:val="0043721E"/>
    <w:rsid w:val="00441C6E"/>
    <w:rsid w:val="0044226E"/>
    <w:rsid w:val="00444EA3"/>
    <w:rsid w:val="0045063C"/>
    <w:rsid w:val="004851C4"/>
    <w:rsid w:val="004904AA"/>
    <w:rsid w:val="004959AD"/>
    <w:rsid w:val="004B3208"/>
    <w:rsid w:val="004B428B"/>
    <w:rsid w:val="004C0370"/>
    <w:rsid w:val="004E1B60"/>
    <w:rsid w:val="004E2895"/>
    <w:rsid w:val="005136E3"/>
    <w:rsid w:val="00520194"/>
    <w:rsid w:val="005365DF"/>
    <w:rsid w:val="00536FE5"/>
    <w:rsid w:val="00540150"/>
    <w:rsid w:val="00540A1D"/>
    <w:rsid w:val="00543FC7"/>
    <w:rsid w:val="00561014"/>
    <w:rsid w:val="00573456"/>
    <w:rsid w:val="00580851"/>
    <w:rsid w:val="00581CF4"/>
    <w:rsid w:val="0059076F"/>
    <w:rsid w:val="00590815"/>
    <w:rsid w:val="005B0F4E"/>
    <w:rsid w:val="005B6B93"/>
    <w:rsid w:val="005B6FB9"/>
    <w:rsid w:val="005B7BB8"/>
    <w:rsid w:val="005C22EB"/>
    <w:rsid w:val="005C3AA0"/>
    <w:rsid w:val="005D46CE"/>
    <w:rsid w:val="005D50F1"/>
    <w:rsid w:val="005E20D0"/>
    <w:rsid w:val="005E486E"/>
    <w:rsid w:val="005F67F2"/>
    <w:rsid w:val="00605655"/>
    <w:rsid w:val="00605B24"/>
    <w:rsid w:val="00610DC6"/>
    <w:rsid w:val="00616DBB"/>
    <w:rsid w:val="00625EBD"/>
    <w:rsid w:val="00626B04"/>
    <w:rsid w:val="006373BC"/>
    <w:rsid w:val="006378E1"/>
    <w:rsid w:val="006416AC"/>
    <w:rsid w:val="0064278A"/>
    <w:rsid w:val="00645AA0"/>
    <w:rsid w:val="00650878"/>
    <w:rsid w:val="00652919"/>
    <w:rsid w:val="00663583"/>
    <w:rsid w:val="00680181"/>
    <w:rsid w:val="00691134"/>
    <w:rsid w:val="006926A8"/>
    <w:rsid w:val="006A6308"/>
    <w:rsid w:val="006B0B0F"/>
    <w:rsid w:val="006B36B1"/>
    <w:rsid w:val="006B6C16"/>
    <w:rsid w:val="006C6E33"/>
    <w:rsid w:val="006E2472"/>
    <w:rsid w:val="006E5A8E"/>
    <w:rsid w:val="006F4C63"/>
    <w:rsid w:val="006F69D7"/>
    <w:rsid w:val="007021AF"/>
    <w:rsid w:val="00704F4F"/>
    <w:rsid w:val="00711D1C"/>
    <w:rsid w:val="00720F19"/>
    <w:rsid w:val="00722453"/>
    <w:rsid w:val="00727695"/>
    <w:rsid w:val="00730D61"/>
    <w:rsid w:val="00743B11"/>
    <w:rsid w:val="00744704"/>
    <w:rsid w:val="00747EFE"/>
    <w:rsid w:val="00753652"/>
    <w:rsid w:val="007617AA"/>
    <w:rsid w:val="00763CD4"/>
    <w:rsid w:val="00774D31"/>
    <w:rsid w:val="00777F4D"/>
    <w:rsid w:val="00781D54"/>
    <w:rsid w:val="0079450B"/>
    <w:rsid w:val="00794512"/>
    <w:rsid w:val="007A4209"/>
    <w:rsid w:val="007B333E"/>
    <w:rsid w:val="007B3EB1"/>
    <w:rsid w:val="007B4CA2"/>
    <w:rsid w:val="007C6B4E"/>
    <w:rsid w:val="007D66A9"/>
    <w:rsid w:val="007D7800"/>
    <w:rsid w:val="007E0D43"/>
    <w:rsid w:val="007E552B"/>
    <w:rsid w:val="007F2732"/>
    <w:rsid w:val="007F561F"/>
    <w:rsid w:val="007F5660"/>
    <w:rsid w:val="00800B5B"/>
    <w:rsid w:val="00807577"/>
    <w:rsid w:val="00814B57"/>
    <w:rsid w:val="00822CA1"/>
    <w:rsid w:val="0083352A"/>
    <w:rsid w:val="00834233"/>
    <w:rsid w:val="00835BFE"/>
    <w:rsid w:val="00843897"/>
    <w:rsid w:val="00843BC6"/>
    <w:rsid w:val="00852E1C"/>
    <w:rsid w:val="008531AA"/>
    <w:rsid w:val="00853966"/>
    <w:rsid w:val="00861822"/>
    <w:rsid w:val="00862648"/>
    <w:rsid w:val="00872E99"/>
    <w:rsid w:val="0088269B"/>
    <w:rsid w:val="00890D7F"/>
    <w:rsid w:val="008917DB"/>
    <w:rsid w:val="00891F25"/>
    <w:rsid w:val="00895C32"/>
    <w:rsid w:val="008B1761"/>
    <w:rsid w:val="008C4565"/>
    <w:rsid w:val="008C79F6"/>
    <w:rsid w:val="008D0349"/>
    <w:rsid w:val="008E0AD9"/>
    <w:rsid w:val="008F2601"/>
    <w:rsid w:val="008F37D4"/>
    <w:rsid w:val="00906143"/>
    <w:rsid w:val="0091207A"/>
    <w:rsid w:val="00926B92"/>
    <w:rsid w:val="00934E89"/>
    <w:rsid w:val="0094214E"/>
    <w:rsid w:val="00947FBE"/>
    <w:rsid w:val="00951119"/>
    <w:rsid w:val="00970D7B"/>
    <w:rsid w:val="00975445"/>
    <w:rsid w:val="00982B52"/>
    <w:rsid w:val="00994143"/>
    <w:rsid w:val="009A21D1"/>
    <w:rsid w:val="009B5501"/>
    <w:rsid w:val="009C1CA9"/>
    <w:rsid w:val="009C24EA"/>
    <w:rsid w:val="009C2B67"/>
    <w:rsid w:val="009C3E53"/>
    <w:rsid w:val="009D003B"/>
    <w:rsid w:val="009E5367"/>
    <w:rsid w:val="009F4614"/>
    <w:rsid w:val="009F6BB7"/>
    <w:rsid w:val="009F73DE"/>
    <w:rsid w:val="00A16144"/>
    <w:rsid w:val="00A45BFE"/>
    <w:rsid w:val="00A6796E"/>
    <w:rsid w:val="00A738E8"/>
    <w:rsid w:val="00A73DF3"/>
    <w:rsid w:val="00A82D6B"/>
    <w:rsid w:val="00A842C1"/>
    <w:rsid w:val="00A95F10"/>
    <w:rsid w:val="00AB2D35"/>
    <w:rsid w:val="00AB3099"/>
    <w:rsid w:val="00AC1665"/>
    <w:rsid w:val="00AC6127"/>
    <w:rsid w:val="00AC7540"/>
    <w:rsid w:val="00AD3DC5"/>
    <w:rsid w:val="00AD7148"/>
    <w:rsid w:val="00AD757E"/>
    <w:rsid w:val="00AE548E"/>
    <w:rsid w:val="00AE701D"/>
    <w:rsid w:val="00B02BC1"/>
    <w:rsid w:val="00B11B25"/>
    <w:rsid w:val="00B2219B"/>
    <w:rsid w:val="00B25B47"/>
    <w:rsid w:val="00B32743"/>
    <w:rsid w:val="00B32F71"/>
    <w:rsid w:val="00B3328E"/>
    <w:rsid w:val="00B37D6D"/>
    <w:rsid w:val="00B37E37"/>
    <w:rsid w:val="00B403F4"/>
    <w:rsid w:val="00B46847"/>
    <w:rsid w:val="00B5111C"/>
    <w:rsid w:val="00B6561E"/>
    <w:rsid w:val="00B70140"/>
    <w:rsid w:val="00B70EE9"/>
    <w:rsid w:val="00B77521"/>
    <w:rsid w:val="00B822A6"/>
    <w:rsid w:val="00B82B98"/>
    <w:rsid w:val="00B8454E"/>
    <w:rsid w:val="00BA7EF2"/>
    <w:rsid w:val="00BB1F64"/>
    <w:rsid w:val="00BB28CC"/>
    <w:rsid w:val="00BC0DCD"/>
    <w:rsid w:val="00BC37C4"/>
    <w:rsid w:val="00BC3F73"/>
    <w:rsid w:val="00BD4350"/>
    <w:rsid w:val="00BE3FA6"/>
    <w:rsid w:val="00BE5509"/>
    <w:rsid w:val="00BF718D"/>
    <w:rsid w:val="00C00B48"/>
    <w:rsid w:val="00C13ABA"/>
    <w:rsid w:val="00C17C18"/>
    <w:rsid w:val="00C317AB"/>
    <w:rsid w:val="00C31CFC"/>
    <w:rsid w:val="00C34EDB"/>
    <w:rsid w:val="00C53944"/>
    <w:rsid w:val="00C73A06"/>
    <w:rsid w:val="00C75E69"/>
    <w:rsid w:val="00C93795"/>
    <w:rsid w:val="00C96C70"/>
    <w:rsid w:val="00CA53BF"/>
    <w:rsid w:val="00CA59CF"/>
    <w:rsid w:val="00CC4ACE"/>
    <w:rsid w:val="00CD6657"/>
    <w:rsid w:val="00CE196E"/>
    <w:rsid w:val="00CF0AC2"/>
    <w:rsid w:val="00CF1015"/>
    <w:rsid w:val="00CF30F2"/>
    <w:rsid w:val="00CF598B"/>
    <w:rsid w:val="00D16AD4"/>
    <w:rsid w:val="00D179D0"/>
    <w:rsid w:val="00D21EF9"/>
    <w:rsid w:val="00D4122D"/>
    <w:rsid w:val="00D56FE8"/>
    <w:rsid w:val="00D62925"/>
    <w:rsid w:val="00D66AD8"/>
    <w:rsid w:val="00D7544A"/>
    <w:rsid w:val="00D8640A"/>
    <w:rsid w:val="00D924DB"/>
    <w:rsid w:val="00D92AAE"/>
    <w:rsid w:val="00DA45BE"/>
    <w:rsid w:val="00DB296F"/>
    <w:rsid w:val="00DC7504"/>
    <w:rsid w:val="00DD0638"/>
    <w:rsid w:val="00DE09EC"/>
    <w:rsid w:val="00DE5723"/>
    <w:rsid w:val="00E06B65"/>
    <w:rsid w:val="00E15826"/>
    <w:rsid w:val="00E15941"/>
    <w:rsid w:val="00E15CD7"/>
    <w:rsid w:val="00E177CB"/>
    <w:rsid w:val="00E17938"/>
    <w:rsid w:val="00E225ED"/>
    <w:rsid w:val="00E32677"/>
    <w:rsid w:val="00E40242"/>
    <w:rsid w:val="00E41A5A"/>
    <w:rsid w:val="00E7704C"/>
    <w:rsid w:val="00E83A44"/>
    <w:rsid w:val="00E84F96"/>
    <w:rsid w:val="00EB0663"/>
    <w:rsid w:val="00EB21FF"/>
    <w:rsid w:val="00EC37C0"/>
    <w:rsid w:val="00EC68E0"/>
    <w:rsid w:val="00ED399F"/>
    <w:rsid w:val="00EE4255"/>
    <w:rsid w:val="00EE717B"/>
    <w:rsid w:val="00EF0225"/>
    <w:rsid w:val="00EF3B36"/>
    <w:rsid w:val="00EF3F3C"/>
    <w:rsid w:val="00EF643F"/>
    <w:rsid w:val="00EF670C"/>
    <w:rsid w:val="00F009AA"/>
    <w:rsid w:val="00F01974"/>
    <w:rsid w:val="00F10F82"/>
    <w:rsid w:val="00F12845"/>
    <w:rsid w:val="00F223A7"/>
    <w:rsid w:val="00F272AB"/>
    <w:rsid w:val="00F34DE6"/>
    <w:rsid w:val="00F43AB8"/>
    <w:rsid w:val="00F54FB0"/>
    <w:rsid w:val="00F60516"/>
    <w:rsid w:val="00F621DF"/>
    <w:rsid w:val="00F7214A"/>
    <w:rsid w:val="00F973AE"/>
    <w:rsid w:val="00FA1128"/>
    <w:rsid w:val="00FB57F1"/>
    <w:rsid w:val="00FC2762"/>
    <w:rsid w:val="00FC2FF8"/>
    <w:rsid w:val="00FC48E6"/>
    <w:rsid w:val="00FF5304"/>
    <w:rsid w:val="00FF7B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B0F5"/>
  <w15:docId w15:val="{E05A8767-986E-4CBD-8BA1-4B662761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57F1"/>
  </w:style>
  <w:style w:type="paragraph" w:styleId="berschrift3">
    <w:name w:val="heading 3"/>
    <w:basedOn w:val="Standard"/>
    <w:link w:val="berschrift3Zchn"/>
    <w:uiPriority w:val="9"/>
    <w:semiHidden/>
    <w:unhideWhenUsed/>
    <w:qFormat/>
    <w:rsid w:val="003A5841"/>
    <w:pPr>
      <w:spacing w:before="100" w:beforeAutospacing="1" w:after="100" w:afterAutospacing="1" w:line="240" w:lineRule="auto"/>
      <w:outlineLvl w:val="2"/>
    </w:pPr>
    <w:rPr>
      <w:rFonts w:ascii="Calibri" w:eastAsia="Times New Roman" w:hAnsi="Calibri" w:cs="Calibri"/>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04A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04AA"/>
    <w:rPr>
      <w:rFonts w:ascii="Tahoma" w:hAnsi="Tahoma" w:cs="Tahoma"/>
      <w:sz w:val="16"/>
      <w:szCs w:val="16"/>
    </w:rPr>
  </w:style>
  <w:style w:type="paragraph" w:styleId="StandardWeb">
    <w:name w:val="Normal (Web)"/>
    <w:basedOn w:val="Standard"/>
    <w:uiPriority w:val="99"/>
    <w:unhideWhenUsed/>
    <w:rsid w:val="004333C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v1gmail-apple-converted-space">
    <w:name w:val="v1gmail-apple-converted-space"/>
    <w:basedOn w:val="Absatz-Standardschriftart"/>
    <w:rsid w:val="004333C1"/>
  </w:style>
  <w:style w:type="character" w:styleId="Hyperlink">
    <w:name w:val="Hyperlink"/>
    <w:basedOn w:val="Absatz-Standardschriftart"/>
    <w:uiPriority w:val="99"/>
    <w:unhideWhenUsed/>
    <w:rsid w:val="004333C1"/>
    <w:rPr>
      <w:color w:val="0000FF"/>
      <w:u w:val="single"/>
    </w:rPr>
  </w:style>
  <w:style w:type="character" w:styleId="NichtaufgelsteErwhnung">
    <w:name w:val="Unresolved Mention"/>
    <w:basedOn w:val="Absatz-Standardschriftart"/>
    <w:uiPriority w:val="99"/>
    <w:semiHidden/>
    <w:unhideWhenUsed/>
    <w:rsid w:val="00704F4F"/>
    <w:rPr>
      <w:color w:val="605E5C"/>
      <w:shd w:val="clear" w:color="auto" w:fill="E1DFDD"/>
    </w:rPr>
  </w:style>
  <w:style w:type="character" w:customStyle="1" w:styleId="address-line1">
    <w:name w:val="address-line1"/>
    <w:basedOn w:val="Absatz-Standardschriftart"/>
    <w:rsid w:val="00822CA1"/>
  </w:style>
  <w:style w:type="character" w:customStyle="1" w:styleId="postal-code">
    <w:name w:val="postal-code"/>
    <w:basedOn w:val="Absatz-Standardschriftart"/>
    <w:rsid w:val="00822CA1"/>
  </w:style>
  <w:style w:type="character" w:customStyle="1" w:styleId="locality">
    <w:name w:val="locality"/>
    <w:basedOn w:val="Absatz-Standardschriftart"/>
    <w:rsid w:val="00822CA1"/>
  </w:style>
  <w:style w:type="paragraph" w:styleId="Kopfzeile">
    <w:name w:val="header"/>
    <w:basedOn w:val="Standard"/>
    <w:link w:val="KopfzeileZchn"/>
    <w:uiPriority w:val="99"/>
    <w:unhideWhenUsed/>
    <w:rsid w:val="001D3D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D3DE8"/>
  </w:style>
  <w:style w:type="paragraph" w:styleId="Fuzeile">
    <w:name w:val="footer"/>
    <w:basedOn w:val="Standard"/>
    <w:link w:val="FuzeileZchn"/>
    <w:uiPriority w:val="99"/>
    <w:unhideWhenUsed/>
    <w:rsid w:val="001D3D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D3DE8"/>
  </w:style>
  <w:style w:type="character" w:styleId="BesuchterLink">
    <w:name w:val="FollowedHyperlink"/>
    <w:basedOn w:val="Absatz-Standardschriftart"/>
    <w:uiPriority w:val="99"/>
    <w:semiHidden/>
    <w:unhideWhenUsed/>
    <w:rsid w:val="006B6C16"/>
    <w:rPr>
      <w:color w:val="800080" w:themeColor="followedHyperlink"/>
      <w:u w:val="single"/>
    </w:rPr>
  </w:style>
  <w:style w:type="character" w:styleId="Fett">
    <w:name w:val="Strong"/>
    <w:basedOn w:val="Absatz-Standardschriftart"/>
    <w:uiPriority w:val="22"/>
    <w:qFormat/>
    <w:rsid w:val="000069FC"/>
    <w:rPr>
      <w:b/>
      <w:bCs/>
    </w:rPr>
  </w:style>
  <w:style w:type="paragraph" w:customStyle="1" w:styleId="ASMPMAdresszeile">
    <w:name w:val="ASM_PM_Adresszeile"/>
    <w:basedOn w:val="Standard"/>
    <w:link w:val="ASMPMAdresszeileZchn"/>
    <w:qFormat/>
    <w:rsid w:val="007B3EB1"/>
    <w:pPr>
      <w:spacing w:after="0" w:line="240" w:lineRule="auto"/>
    </w:pPr>
    <w:rPr>
      <w:rFonts w:ascii="Simple" w:hAnsi="Simple"/>
      <w:sz w:val="14"/>
      <w:szCs w:val="14"/>
    </w:rPr>
  </w:style>
  <w:style w:type="character" w:styleId="Kommentarzeichen">
    <w:name w:val="annotation reference"/>
    <w:basedOn w:val="Absatz-Standardschriftart"/>
    <w:uiPriority w:val="99"/>
    <w:semiHidden/>
    <w:unhideWhenUsed/>
    <w:rsid w:val="00BC37C4"/>
    <w:rPr>
      <w:sz w:val="16"/>
      <w:szCs w:val="16"/>
    </w:rPr>
  </w:style>
  <w:style w:type="character" w:customStyle="1" w:styleId="ASMPMAdresszeileZchn">
    <w:name w:val="ASM_PM_Adresszeile Zchn"/>
    <w:basedOn w:val="Absatz-Standardschriftart"/>
    <w:link w:val="ASMPMAdresszeile"/>
    <w:rsid w:val="007B3EB1"/>
    <w:rPr>
      <w:rFonts w:ascii="Simple" w:hAnsi="Simple"/>
      <w:sz w:val="14"/>
      <w:szCs w:val="14"/>
    </w:rPr>
  </w:style>
  <w:style w:type="paragraph" w:styleId="Kommentartext">
    <w:name w:val="annotation text"/>
    <w:basedOn w:val="Standard"/>
    <w:link w:val="KommentartextZchn"/>
    <w:uiPriority w:val="99"/>
    <w:unhideWhenUsed/>
    <w:rsid w:val="00BC37C4"/>
    <w:pPr>
      <w:spacing w:line="240" w:lineRule="auto"/>
    </w:pPr>
    <w:rPr>
      <w:sz w:val="20"/>
      <w:szCs w:val="20"/>
    </w:rPr>
  </w:style>
  <w:style w:type="character" w:customStyle="1" w:styleId="KommentartextZchn">
    <w:name w:val="Kommentartext Zchn"/>
    <w:basedOn w:val="Absatz-Standardschriftart"/>
    <w:link w:val="Kommentartext"/>
    <w:uiPriority w:val="99"/>
    <w:rsid w:val="00BC37C4"/>
    <w:rPr>
      <w:sz w:val="20"/>
      <w:szCs w:val="20"/>
    </w:rPr>
  </w:style>
  <w:style w:type="paragraph" w:styleId="Kommentarthema">
    <w:name w:val="annotation subject"/>
    <w:basedOn w:val="Kommentartext"/>
    <w:next w:val="Kommentartext"/>
    <w:link w:val="KommentarthemaZchn"/>
    <w:uiPriority w:val="99"/>
    <w:semiHidden/>
    <w:unhideWhenUsed/>
    <w:rsid w:val="00BC37C4"/>
    <w:rPr>
      <w:b/>
      <w:bCs/>
    </w:rPr>
  </w:style>
  <w:style w:type="character" w:customStyle="1" w:styleId="KommentarthemaZchn">
    <w:name w:val="Kommentarthema Zchn"/>
    <w:basedOn w:val="KommentartextZchn"/>
    <w:link w:val="Kommentarthema"/>
    <w:uiPriority w:val="99"/>
    <w:semiHidden/>
    <w:rsid w:val="00BC37C4"/>
    <w:rPr>
      <w:b/>
      <w:bCs/>
      <w:sz w:val="20"/>
      <w:szCs w:val="20"/>
    </w:rPr>
  </w:style>
  <w:style w:type="paragraph" w:styleId="Listenabsatz">
    <w:name w:val="List Paragraph"/>
    <w:basedOn w:val="Standard"/>
    <w:uiPriority w:val="34"/>
    <w:qFormat/>
    <w:rsid w:val="000512CC"/>
    <w:pPr>
      <w:spacing w:after="160" w:line="259" w:lineRule="auto"/>
      <w:ind w:left="720"/>
      <w:contextualSpacing/>
    </w:pPr>
  </w:style>
  <w:style w:type="paragraph" w:styleId="NurText">
    <w:name w:val="Plain Text"/>
    <w:basedOn w:val="Standard"/>
    <w:link w:val="NurTextZchn"/>
    <w:uiPriority w:val="99"/>
    <w:unhideWhenUsed/>
    <w:rsid w:val="0079450B"/>
    <w:pPr>
      <w:spacing w:after="0" w:line="240" w:lineRule="auto"/>
    </w:pPr>
    <w:rPr>
      <w:rFonts w:ascii="Calibri" w:hAnsi="Calibri" w:cs="Calibri"/>
    </w:rPr>
  </w:style>
  <w:style w:type="character" w:customStyle="1" w:styleId="NurTextZchn">
    <w:name w:val="Nur Text Zchn"/>
    <w:basedOn w:val="Absatz-Standardschriftart"/>
    <w:link w:val="NurText"/>
    <w:uiPriority w:val="99"/>
    <w:rsid w:val="0079450B"/>
    <w:rPr>
      <w:rFonts w:ascii="Calibri" w:hAnsi="Calibri" w:cs="Calibri"/>
    </w:rPr>
  </w:style>
  <w:style w:type="paragraph" w:customStyle="1" w:styleId="xmsonormal">
    <w:name w:val="x_msonormal"/>
    <w:basedOn w:val="Standard"/>
    <w:uiPriority w:val="99"/>
    <w:semiHidden/>
    <w:rsid w:val="0079450B"/>
    <w:pPr>
      <w:spacing w:after="0" w:line="240" w:lineRule="auto"/>
    </w:pPr>
    <w:rPr>
      <w:rFonts w:ascii="Calibri" w:hAnsi="Calibri" w:cs="Calibri"/>
      <w:lang w:eastAsia="de-DE"/>
    </w:rPr>
  </w:style>
  <w:style w:type="paragraph" w:customStyle="1" w:styleId="ProghKursinfo">
    <w:name w:val="Progh_Kursinfo"/>
    <w:basedOn w:val="Standard"/>
    <w:rsid w:val="00CF0AC2"/>
    <w:pPr>
      <w:keepLines/>
      <w:autoSpaceDE w:val="0"/>
      <w:autoSpaceDN w:val="0"/>
      <w:adjustRightInd w:val="0"/>
      <w:spacing w:after="0" w:line="200" w:lineRule="atLeast"/>
      <w:textAlignment w:val="center"/>
    </w:pPr>
    <w:rPr>
      <w:rFonts w:ascii="Frutiger 45 Light" w:eastAsia="Times New Roman" w:hAnsi="Frutiger 45 Light" w:cs="Times New Roman"/>
      <w:color w:val="000000"/>
      <w:spacing w:val="-3"/>
      <w:sz w:val="18"/>
      <w:szCs w:val="18"/>
      <w:lang w:eastAsia="de-DE"/>
    </w:rPr>
  </w:style>
  <w:style w:type="paragraph" w:customStyle="1" w:styleId="ProghKursdetailsletzt">
    <w:name w:val="Progh_Kursdetails_letzt"/>
    <w:basedOn w:val="Standard"/>
    <w:autoRedefine/>
    <w:qFormat/>
    <w:rsid w:val="00CF0AC2"/>
    <w:pPr>
      <w:pBdr>
        <w:bottom w:val="single" w:sz="8" w:space="1" w:color="auto"/>
      </w:pBdr>
      <w:spacing w:after="96" w:line="240" w:lineRule="auto"/>
    </w:pPr>
    <w:rPr>
      <w:rFonts w:ascii="Frutiger 45 Light" w:eastAsia="Times New Roman" w:hAnsi="Frutiger 45 Light" w:cs="Times New Roman"/>
      <w:color w:val="000000"/>
      <w:spacing w:val="-3"/>
      <w:sz w:val="18"/>
      <w:szCs w:val="18"/>
      <w:lang w:eastAsia="de-DE"/>
    </w:rPr>
  </w:style>
  <w:style w:type="paragraph" w:customStyle="1" w:styleId="ProghUntertitel">
    <w:name w:val="Progh_Untertitel"/>
    <w:basedOn w:val="Standard"/>
    <w:autoRedefine/>
    <w:qFormat/>
    <w:rsid w:val="00CF0AC2"/>
    <w:pPr>
      <w:keepNext/>
      <w:keepLines/>
      <w:suppressAutoHyphens/>
      <w:autoSpaceDE w:val="0"/>
      <w:autoSpaceDN w:val="0"/>
      <w:adjustRightInd w:val="0"/>
      <w:spacing w:after="96" w:line="200" w:lineRule="atLeast"/>
      <w:textAlignment w:val="center"/>
    </w:pPr>
    <w:rPr>
      <w:rFonts w:ascii="Frutiger 65 Bold" w:eastAsia="Times New Roman" w:hAnsi="Frutiger 65 Bold" w:cs="Times New Roman"/>
      <w:b/>
      <w:bCs/>
      <w:color w:val="000000"/>
      <w:spacing w:val="-3"/>
      <w:sz w:val="18"/>
      <w:szCs w:val="18"/>
      <w:lang w:eastAsia="de-DE"/>
    </w:rPr>
  </w:style>
  <w:style w:type="paragraph" w:customStyle="1" w:styleId="ProghKurstitelohneAbstandnach">
    <w:name w:val="Progh_KurstitelohneAbstandnach"/>
    <w:basedOn w:val="Standard"/>
    <w:qFormat/>
    <w:rsid w:val="00CF0AC2"/>
    <w:pPr>
      <w:keepNext/>
      <w:keepLines/>
      <w:suppressAutoHyphens/>
      <w:autoSpaceDE w:val="0"/>
      <w:autoSpaceDN w:val="0"/>
      <w:adjustRightInd w:val="0"/>
      <w:spacing w:before="142" w:after="0" w:line="200" w:lineRule="atLeast"/>
      <w:textAlignment w:val="center"/>
    </w:pPr>
    <w:rPr>
      <w:rFonts w:ascii="Frutiger 65 Bold" w:eastAsia="Times New Roman" w:hAnsi="Frutiger 65 Bold" w:cs="Times New Roman"/>
      <w:b/>
      <w:color w:val="000000"/>
      <w:spacing w:val="-3"/>
      <w:sz w:val="18"/>
      <w:szCs w:val="18"/>
      <w:lang w:eastAsia="de-DE"/>
    </w:rPr>
  </w:style>
  <w:style w:type="paragraph" w:customStyle="1" w:styleId="ProghKursnummermitAbstand">
    <w:name w:val="Progh_Kursnummer_mitAbstand"/>
    <w:basedOn w:val="Standard"/>
    <w:autoRedefine/>
    <w:qFormat/>
    <w:rsid w:val="00CF0AC2"/>
    <w:pPr>
      <w:keepNext/>
      <w:keepLines/>
      <w:tabs>
        <w:tab w:val="right" w:pos="5216"/>
      </w:tabs>
      <w:autoSpaceDE w:val="0"/>
      <w:autoSpaceDN w:val="0"/>
      <w:adjustRightInd w:val="0"/>
      <w:spacing w:before="96" w:after="0" w:line="200" w:lineRule="atLeast"/>
      <w:textAlignment w:val="center"/>
    </w:pPr>
    <w:rPr>
      <w:rFonts w:ascii="Frutiger 65 Bold" w:eastAsia="Times New Roman" w:hAnsi="Frutiger 65 Bold" w:cs="Times New Roman"/>
      <w:b/>
      <w:bCs/>
      <w:color w:val="000000"/>
      <w:spacing w:val="-3"/>
      <w:sz w:val="18"/>
      <w:szCs w:val="18"/>
      <w:lang w:eastAsia="de-DE"/>
    </w:rPr>
  </w:style>
  <w:style w:type="table" w:styleId="Tabellenraster">
    <w:name w:val="Table Grid"/>
    <w:basedOn w:val="NormaleTabelle"/>
    <w:uiPriority w:val="39"/>
    <w:rsid w:val="00C9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1F64"/>
    <w:pPr>
      <w:autoSpaceDE w:val="0"/>
      <w:autoSpaceDN w:val="0"/>
      <w:adjustRightInd w:val="0"/>
      <w:spacing w:after="0" w:line="240" w:lineRule="auto"/>
    </w:pPr>
    <w:rPr>
      <w:rFonts w:ascii="Calibri" w:hAnsi="Calibri" w:cs="Calibri"/>
      <w:color w:val="000000"/>
      <w:sz w:val="24"/>
      <w:szCs w:val="24"/>
    </w:rPr>
  </w:style>
  <w:style w:type="character" w:customStyle="1" w:styleId="berschrift3Zchn">
    <w:name w:val="Überschrift 3 Zchn"/>
    <w:basedOn w:val="Absatz-Standardschriftart"/>
    <w:link w:val="berschrift3"/>
    <w:uiPriority w:val="9"/>
    <w:semiHidden/>
    <w:rsid w:val="003A5841"/>
    <w:rPr>
      <w:rFonts w:ascii="Calibri" w:eastAsia="Times New Roman" w:hAnsi="Calibri" w:cs="Calibri"/>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06314">
      <w:bodyDiv w:val="1"/>
      <w:marLeft w:val="0"/>
      <w:marRight w:val="0"/>
      <w:marTop w:val="0"/>
      <w:marBottom w:val="0"/>
      <w:divBdr>
        <w:top w:val="none" w:sz="0" w:space="0" w:color="auto"/>
        <w:left w:val="none" w:sz="0" w:space="0" w:color="auto"/>
        <w:bottom w:val="none" w:sz="0" w:space="0" w:color="auto"/>
        <w:right w:val="none" w:sz="0" w:space="0" w:color="auto"/>
      </w:divBdr>
    </w:div>
    <w:div w:id="442187966">
      <w:bodyDiv w:val="1"/>
      <w:marLeft w:val="0"/>
      <w:marRight w:val="0"/>
      <w:marTop w:val="0"/>
      <w:marBottom w:val="0"/>
      <w:divBdr>
        <w:top w:val="none" w:sz="0" w:space="0" w:color="auto"/>
        <w:left w:val="none" w:sz="0" w:space="0" w:color="auto"/>
        <w:bottom w:val="none" w:sz="0" w:space="0" w:color="auto"/>
        <w:right w:val="none" w:sz="0" w:space="0" w:color="auto"/>
      </w:divBdr>
    </w:div>
    <w:div w:id="488253332">
      <w:bodyDiv w:val="1"/>
      <w:marLeft w:val="0"/>
      <w:marRight w:val="0"/>
      <w:marTop w:val="0"/>
      <w:marBottom w:val="0"/>
      <w:divBdr>
        <w:top w:val="none" w:sz="0" w:space="0" w:color="auto"/>
        <w:left w:val="none" w:sz="0" w:space="0" w:color="auto"/>
        <w:bottom w:val="none" w:sz="0" w:space="0" w:color="auto"/>
        <w:right w:val="none" w:sz="0" w:space="0" w:color="auto"/>
      </w:divBdr>
    </w:div>
    <w:div w:id="741216456">
      <w:bodyDiv w:val="1"/>
      <w:marLeft w:val="0"/>
      <w:marRight w:val="0"/>
      <w:marTop w:val="0"/>
      <w:marBottom w:val="0"/>
      <w:divBdr>
        <w:top w:val="none" w:sz="0" w:space="0" w:color="auto"/>
        <w:left w:val="none" w:sz="0" w:space="0" w:color="auto"/>
        <w:bottom w:val="none" w:sz="0" w:space="0" w:color="auto"/>
        <w:right w:val="none" w:sz="0" w:space="0" w:color="auto"/>
      </w:divBdr>
    </w:div>
    <w:div w:id="751783407">
      <w:bodyDiv w:val="1"/>
      <w:marLeft w:val="0"/>
      <w:marRight w:val="0"/>
      <w:marTop w:val="0"/>
      <w:marBottom w:val="0"/>
      <w:divBdr>
        <w:top w:val="none" w:sz="0" w:space="0" w:color="auto"/>
        <w:left w:val="none" w:sz="0" w:space="0" w:color="auto"/>
        <w:bottom w:val="none" w:sz="0" w:space="0" w:color="auto"/>
        <w:right w:val="none" w:sz="0" w:space="0" w:color="auto"/>
      </w:divBdr>
    </w:div>
    <w:div w:id="1124008147">
      <w:bodyDiv w:val="1"/>
      <w:marLeft w:val="0"/>
      <w:marRight w:val="0"/>
      <w:marTop w:val="0"/>
      <w:marBottom w:val="0"/>
      <w:divBdr>
        <w:top w:val="none" w:sz="0" w:space="0" w:color="auto"/>
        <w:left w:val="none" w:sz="0" w:space="0" w:color="auto"/>
        <w:bottom w:val="none" w:sz="0" w:space="0" w:color="auto"/>
        <w:right w:val="none" w:sz="0" w:space="0" w:color="auto"/>
      </w:divBdr>
    </w:div>
    <w:div w:id="1405027619">
      <w:bodyDiv w:val="1"/>
      <w:marLeft w:val="0"/>
      <w:marRight w:val="0"/>
      <w:marTop w:val="0"/>
      <w:marBottom w:val="0"/>
      <w:divBdr>
        <w:top w:val="none" w:sz="0" w:space="0" w:color="auto"/>
        <w:left w:val="none" w:sz="0" w:space="0" w:color="auto"/>
        <w:bottom w:val="none" w:sz="0" w:space="0" w:color="auto"/>
        <w:right w:val="none" w:sz="0" w:space="0" w:color="auto"/>
      </w:divBdr>
    </w:div>
    <w:div w:id="1420559462">
      <w:bodyDiv w:val="1"/>
      <w:marLeft w:val="0"/>
      <w:marRight w:val="0"/>
      <w:marTop w:val="0"/>
      <w:marBottom w:val="0"/>
      <w:divBdr>
        <w:top w:val="none" w:sz="0" w:space="0" w:color="auto"/>
        <w:left w:val="none" w:sz="0" w:space="0" w:color="auto"/>
        <w:bottom w:val="none" w:sz="0" w:space="0" w:color="auto"/>
        <w:right w:val="none" w:sz="0" w:space="0" w:color="auto"/>
      </w:divBdr>
    </w:div>
    <w:div w:id="1597129859">
      <w:bodyDiv w:val="1"/>
      <w:marLeft w:val="0"/>
      <w:marRight w:val="0"/>
      <w:marTop w:val="0"/>
      <w:marBottom w:val="0"/>
      <w:divBdr>
        <w:top w:val="none" w:sz="0" w:space="0" w:color="auto"/>
        <w:left w:val="none" w:sz="0" w:space="0" w:color="auto"/>
        <w:bottom w:val="none" w:sz="0" w:space="0" w:color="auto"/>
        <w:right w:val="none" w:sz="0" w:space="0" w:color="auto"/>
      </w:divBdr>
    </w:div>
    <w:div w:id="1848251001">
      <w:bodyDiv w:val="1"/>
      <w:marLeft w:val="0"/>
      <w:marRight w:val="0"/>
      <w:marTop w:val="0"/>
      <w:marBottom w:val="0"/>
      <w:divBdr>
        <w:top w:val="none" w:sz="0" w:space="0" w:color="auto"/>
        <w:left w:val="none" w:sz="0" w:space="0" w:color="auto"/>
        <w:bottom w:val="none" w:sz="0" w:space="0" w:color="auto"/>
        <w:right w:val="none" w:sz="0" w:space="0" w:color="auto"/>
      </w:divBdr>
    </w:div>
    <w:div w:id="1940872484">
      <w:bodyDiv w:val="1"/>
      <w:marLeft w:val="0"/>
      <w:marRight w:val="0"/>
      <w:marTop w:val="0"/>
      <w:marBottom w:val="0"/>
      <w:divBdr>
        <w:top w:val="none" w:sz="0" w:space="0" w:color="auto"/>
        <w:left w:val="none" w:sz="0" w:space="0" w:color="auto"/>
        <w:bottom w:val="none" w:sz="0" w:space="0" w:color="auto"/>
        <w:right w:val="none" w:sz="0" w:space="0" w:color="auto"/>
      </w:divBdr>
    </w:div>
    <w:div w:id="197632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haeologie.bayern/erleben/sonderausstellung/stoneheng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presse@archaeologie.bayern"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1272</Words>
  <Characters>8014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Wehdanner</dc:creator>
  <cp:lastModifiedBy>Julia Landgrebe</cp:lastModifiedBy>
  <cp:revision>6</cp:revision>
  <cp:lastPrinted>2026-09-11T11:14:00Z</cp:lastPrinted>
  <dcterms:created xsi:type="dcterms:W3CDTF">2026-09-11T12:29:00Z</dcterms:created>
  <dcterms:modified xsi:type="dcterms:W3CDTF">2026-09-11T14:10:00Z</dcterms:modified>
</cp:coreProperties>
</file>